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61E" w:rsidRDefault="00A9061E" w:rsidP="00A9061E">
      <w:pPr>
        <w:pStyle w:val="a3"/>
        <w:ind w:firstLine="534"/>
        <w:jc w:val="center"/>
      </w:pPr>
      <w:r>
        <w:t>ЛЕКЦИЯ  7</w:t>
      </w:r>
    </w:p>
    <w:p w:rsidR="00A9061E" w:rsidRDefault="00A9061E" w:rsidP="00A9061E">
      <w:pPr>
        <w:pStyle w:val="a3"/>
        <w:ind w:firstLine="534"/>
        <w:jc w:val="both"/>
      </w:pPr>
    </w:p>
    <w:p w:rsidR="00A9061E" w:rsidRPr="00D61856" w:rsidRDefault="00A9061E" w:rsidP="00A9061E">
      <w:pPr>
        <w:pStyle w:val="3"/>
        <w:numPr>
          <w:ilvl w:val="0"/>
          <w:numId w:val="0"/>
        </w:numPr>
        <w:jc w:val="center"/>
        <w:rPr>
          <w:bCs/>
        </w:rPr>
      </w:pPr>
      <w:bookmarkStart w:id="0" w:name="_Toc199088703"/>
      <w:bookmarkStart w:id="1" w:name="_Toc200813006"/>
      <w:r w:rsidRPr="00D61856">
        <w:rPr>
          <w:bCs/>
        </w:rPr>
        <w:t>6.</w:t>
      </w:r>
      <w:r>
        <w:rPr>
          <w:bCs/>
        </w:rPr>
        <w:t>7</w:t>
      </w:r>
      <w:r w:rsidRPr="00D61856">
        <w:rPr>
          <w:bCs/>
        </w:rPr>
        <w:t xml:space="preserve">  ВЗАИМОДЕЙСТВИЕ  ЭЛЕКТРОМАГНИТНЫХ ВОЛН С ВЕЩЕС</w:t>
      </w:r>
      <w:r w:rsidRPr="00D61856">
        <w:rPr>
          <w:bCs/>
        </w:rPr>
        <w:t>Т</w:t>
      </w:r>
      <w:r w:rsidRPr="00D61856">
        <w:rPr>
          <w:bCs/>
        </w:rPr>
        <w:t>ВОМ</w:t>
      </w:r>
      <w:bookmarkEnd w:id="0"/>
      <w:bookmarkEnd w:id="1"/>
    </w:p>
    <w:p w:rsidR="00A9061E" w:rsidRPr="00ED294E" w:rsidRDefault="00A9061E" w:rsidP="00A9061E">
      <w:pPr>
        <w:pStyle w:val="3"/>
        <w:numPr>
          <w:ilvl w:val="0"/>
          <w:numId w:val="0"/>
        </w:numPr>
        <w:jc w:val="left"/>
        <w:rPr>
          <w:b/>
          <w:bCs/>
        </w:rPr>
      </w:pPr>
    </w:p>
    <w:p w:rsidR="00A9061E" w:rsidRPr="00ED294E" w:rsidRDefault="00A9061E" w:rsidP="00A9061E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2" w:name="_Toc199088704"/>
      <w:bookmarkStart w:id="3" w:name="_Toc200813007"/>
      <w:r>
        <w:rPr>
          <w:b/>
          <w:bCs/>
        </w:rPr>
        <w:t>6.7.1</w:t>
      </w:r>
      <w:r w:rsidRPr="00ED294E">
        <w:rPr>
          <w:b/>
          <w:bCs/>
        </w:rPr>
        <w:t xml:space="preserve"> Поглощение света</w:t>
      </w:r>
      <w:bookmarkEnd w:id="2"/>
      <w:bookmarkEnd w:id="3"/>
    </w:p>
    <w:p w:rsidR="00A9061E" w:rsidRDefault="00A9061E" w:rsidP="00A9061E">
      <w:pPr>
        <w:pStyle w:val="a3"/>
        <w:ind w:firstLine="534"/>
        <w:jc w:val="both"/>
      </w:pPr>
    </w:p>
    <w:p w:rsidR="00A9061E" w:rsidRDefault="00A9061E" w:rsidP="00A9061E">
      <w:pPr>
        <w:pStyle w:val="a3"/>
        <w:ind w:firstLine="534"/>
        <w:jc w:val="both"/>
      </w:pPr>
      <w:r>
        <w:t>При прохождении электромагнитной волны через вещество часть энергии во</w:t>
      </w:r>
      <w:r>
        <w:t>л</w:t>
      </w:r>
      <w:r>
        <w:t>ны тратится на возбуждение колебаний электронов. Частично эта энергия вновь возвращается излучению в виде вторичных волн, возбуждаемых электр</w:t>
      </w:r>
      <w:r>
        <w:t>о</w:t>
      </w:r>
      <w:r>
        <w:t>нами; частично она переходит  в другие виды энергии. Вынужденные колебания электронов становятся особенно интенсивными при рез</w:t>
      </w:r>
      <w:r>
        <w:t>о</w:t>
      </w:r>
      <w:r>
        <w:t>нансной частоте, что приводит к резкому возрастанию поглощения света. Изменение интенси</w:t>
      </w:r>
      <w:r>
        <w:t>в</w:t>
      </w:r>
      <w:r>
        <w:t xml:space="preserve">ности света </w:t>
      </w:r>
      <w:proofErr w:type="spellStart"/>
      <w:r w:rsidRPr="00497E83">
        <w:rPr>
          <w:i/>
        </w:rPr>
        <w:t>dI</w:t>
      </w:r>
      <w:proofErr w:type="spellEnd"/>
      <w:r>
        <w:t xml:space="preserve"> на пути </w:t>
      </w:r>
      <w:proofErr w:type="spellStart"/>
      <w:r w:rsidRPr="00497E83">
        <w:rPr>
          <w:i/>
        </w:rPr>
        <w:t>dl</w:t>
      </w:r>
      <w:proofErr w:type="spellEnd"/>
      <w:r>
        <w:t xml:space="preserve"> пропорционально </w:t>
      </w:r>
      <w:proofErr w:type="spellStart"/>
      <w:r w:rsidRPr="00497E83">
        <w:rPr>
          <w:i/>
        </w:rPr>
        <w:t>dI</w:t>
      </w:r>
      <w:proofErr w:type="spellEnd"/>
      <w:r>
        <w:t xml:space="preserve"> и </w:t>
      </w:r>
      <w:proofErr w:type="spellStart"/>
      <w:r w:rsidRPr="00497E83">
        <w:rPr>
          <w:i/>
        </w:rPr>
        <w:t>d</w:t>
      </w:r>
      <w:r>
        <w:rPr>
          <w:i/>
        </w:rPr>
        <w:t>l</w:t>
      </w:r>
      <w:proofErr w:type="spellEnd"/>
      <w:r>
        <w:t xml:space="preserve">. </w:t>
      </w:r>
    </w:p>
    <w:p w:rsidR="00A9061E" w:rsidRDefault="00A9061E" w:rsidP="00A9061E">
      <w:pPr>
        <w:pStyle w:val="a3"/>
        <w:ind w:firstLine="534"/>
        <w:jc w:val="both"/>
      </w:pPr>
    </w:p>
    <w:p w:rsidR="00A9061E" w:rsidRDefault="00A9061E" w:rsidP="00A9061E">
      <w:pPr>
        <w:pStyle w:val="a3"/>
        <w:ind w:firstLine="534"/>
        <w:jc w:val="center"/>
      </w:pPr>
      <w:r>
        <w:rPr>
          <w:position w:val="-10"/>
        </w:rPr>
        <w:object w:dxaOrig="12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85pt;height:17.2pt" o:ole="">
            <v:imagedata r:id="rId6" o:title=""/>
          </v:shape>
          <o:OLEObject Type="Embed" ProgID="Equation.3" ShapeID="_x0000_i1025" DrawAspect="Content" ObjectID="_1510385763" r:id="rId7"/>
        </w:object>
      </w:r>
      <w:r>
        <w:t>,</w:t>
      </w:r>
    </w:p>
    <w:p w:rsidR="00A9061E" w:rsidRDefault="00A9061E" w:rsidP="00A9061E">
      <w:pPr>
        <w:pStyle w:val="a3"/>
        <w:jc w:val="both"/>
      </w:pPr>
    </w:p>
    <w:p w:rsidR="00A9061E" w:rsidRDefault="00A9061E" w:rsidP="00A9061E">
      <w:pPr>
        <w:pStyle w:val="a3"/>
        <w:jc w:val="both"/>
      </w:pPr>
      <w:r>
        <w:t xml:space="preserve">где </w:t>
      </w:r>
      <w:r>
        <w:sym w:font="Symbol" w:char="F063"/>
      </w:r>
      <w:r>
        <w:t xml:space="preserve"> </w:t>
      </w:r>
      <w:proofErr w:type="gramStart"/>
      <w:r>
        <w:t>-к</w:t>
      </w:r>
      <w:proofErr w:type="gramEnd"/>
      <w:r>
        <w:t>оэффициент поглощения.</w:t>
      </w:r>
    </w:p>
    <w:p w:rsidR="00A9061E" w:rsidRDefault="00A9061E" w:rsidP="00A9061E">
      <w:pPr>
        <w:pStyle w:val="a3"/>
        <w:jc w:val="both"/>
      </w:pPr>
    </w:p>
    <w:p w:rsidR="00A9061E" w:rsidRDefault="00A9061E" w:rsidP="00A9061E">
      <w:pPr>
        <w:pStyle w:val="a3"/>
        <w:ind w:firstLine="534"/>
        <w:jc w:val="center"/>
      </w:pPr>
      <w:r w:rsidRPr="00497E83">
        <w:rPr>
          <w:position w:val="-40"/>
        </w:rPr>
        <w:object w:dxaOrig="1560" w:dyaOrig="820">
          <v:shape id="_x0000_i1026" type="#_x0000_t75" style="width:77.9pt;height:40.85pt" o:ole="" fillcolor="window">
            <v:imagedata r:id="rId8" o:title=""/>
          </v:shape>
          <o:OLEObject Type="Embed" ProgID="Equation.3" ShapeID="_x0000_i1026" DrawAspect="Content" ObjectID="_1510385764" r:id="rId9"/>
        </w:object>
      </w:r>
      <w:r>
        <w:t xml:space="preserve">    </w:t>
      </w:r>
      <w:r>
        <w:rPr>
          <w:position w:val="-20"/>
        </w:rPr>
        <w:object w:dxaOrig="1640" w:dyaOrig="440">
          <v:shape id="_x0000_i1027" type="#_x0000_t75" style="width:82.2pt;height:22.05pt" o:ole="">
            <v:imagedata r:id="rId10" o:title=""/>
          </v:shape>
          <o:OLEObject Type="Embed" ProgID="Equation.3" ShapeID="_x0000_i1027" DrawAspect="Content" ObjectID="_1510385765" r:id="rId11"/>
        </w:object>
      </w:r>
    </w:p>
    <w:p w:rsidR="00A9061E" w:rsidRDefault="00A9061E" w:rsidP="00A9061E">
      <w:pPr>
        <w:pStyle w:val="a3"/>
        <w:ind w:firstLine="534"/>
        <w:jc w:val="both"/>
      </w:pPr>
      <w:r>
        <w:t xml:space="preserve">                                                  </w:t>
      </w:r>
      <w:r>
        <w:rPr>
          <w:position w:val="-20"/>
        </w:rPr>
        <w:object w:dxaOrig="1300" w:dyaOrig="580">
          <v:shape id="_x0000_i1028" type="#_x0000_t75" style="width:65pt;height:29pt" o:ole="">
            <v:imagedata r:id="rId12" o:title=""/>
          </v:shape>
          <o:OLEObject Type="Embed" ProgID="Equation.3" ShapeID="_x0000_i1028" DrawAspect="Content" ObjectID="_1510385766" r:id="rId13"/>
        </w:object>
      </w:r>
      <w:r>
        <w:t xml:space="preserve">                                               (169)</w:t>
      </w:r>
    </w:p>
    <w:p w:rsidR="00A9061E" w:rsidRDefault="00A9061E" w:rsidP="00A9061E">
      <w:pPr>
        <w:pStyle w:val="a3"/>
        <w:ind w:firstLine="534"/>
        <w:jc w:val="both"/>
      </w:pPr>
    </w:p>
    <w:p w:rsidR="00A9061E" w:rsidRDefault="00A9061E" w:rsidP="00A9061E">
      <w:pPr>
        <w:pStyle w:val="a3"/>
        <w:ind w:firstLine="534"/>
        <w:jc w:val="both"/>
      </w:pPr>
      <w:r>
        <w:t xml:space="preserve">Мы получили закон </w:t>
      </w:r>
      <w:proofErr w:type="spellStart"/>
      <w:r>
        <w:t>Бугера</w:t>
      </w:r>
      <w:proofErr w:type="spellEnd"/>
      <w:r>
        <w:t xml:space="preserve">: интенсивность света убывает в поглощающей среде экспоненциально. При </w:t>
      </w:r>
      <w:r>
        <w:rPr>
          <w:i/>
        </w:rPr>
        <w:t>l</w:t>
      </w:r>
      <w:r>
        <w:t xml:space="preserve"> = 1/</w:t>
      </w:r>
      <w:r>
        <w:sym w:font="Symbol" w:char="F063"/>
      </w:r>
      <w:r>
        <w:t xml:space="preserve"> интенсивность </w:t>
      </w:r>
      <w:r w:rsidRPr="009501B7">
        <w:rPr>
          <w:i/>
        </w:rPr>
        <w:t>I</w:t>
      </w:r>
      <w:r>
        <w:t xml:space="preserve"> в е раз мен</w:t>
      </w:r>
      <w:r>
        <w:t>ь</w:t>
      </w:r>
      <w:r>
        <w:t xml:space="preserve">ше, чем </w:t>
      </w:r>
      <w:r w:rsidRPr="009501B7">
        <w:rPr>
          <w:i/>
        </w:rPr>
        <w:t>I</w:t>
      </w:r>
      <w:r w:rsidRPr="009501B7">
        <w:rPr>
          <w:i/>
          <w:vertAlign w:val="subscript"/>
        </w:rPr>
        <w:t>0</w:t>
      </w:r>
      <w:r>
        <w:t>.</w:t>
      </w:r>
    </w:p>
    <w:p w:rsidR="00A9061E" w:rsidRDefault="00A9061E" w:rsidP="00A9061E">
      <w:pPr>
        <w:pStyle w:val="a3"/>
        <w:ind w:firstLine="534"/>
        <w:jc w:val="both"/>
      </w:pPr>
      <w:r>
        <w:t>Если атомы и молекулы вещества практически не воздействуют друг на друга, то коэффициент поглощения такого вещества для большинс</w:t>
      </w:r>
      <w:r>
        <w:t>т</w:t>
      </w:r>
      <w:r>
        <w:t>ва длин волн близок к нулю и лишь для очень узких спектральных областей обнаруж</w:t>
      </w:r>
      <w:r>
        <w:t>и</w:t>
      </w:r>
      <w:r>
        <w:t>вает резкие максимумы. Эти максимумы соответствуют резонансным част</w:t>
      </w:r>
      <w:r>
        <w:t>о</w:t>
      </w:r>
      <w:r>
        <w:t>там колебаний внутри атомов.</w:t>
      </w:r>
    </w:p>
    <w:p w:rsidR="00A9061E" w:rsidRDefault="00A9061E" w:rsidP="00A9061E">
      <w:pPr>
        <w:pStyle w:val="a3"/>
        <w:ind w:firstLine="534"/>
        <w:jc w:val="both"/>
      </w:pPr>
      <w:r>
        <w:t>Твердые тела, жидкости и газы при высоких давлениях дают широкие полосы поглощения.  Этот факт говорит  о том, что расширение полос поглощения явл</w:t>
      </w:r>
      <w:r>
        <w:t>я</w:t>
      </w:r>
      <w:r>
        <w:t xml:space="preserve">ется результатом взаимодействия атомов друг с другом. </w:t>
      </w:r>
    </w:p>
    <w:p w:rsidR="00A9061E" w:rsidRDefault="00A9061E" w:rsidP="00A9061E">
      <w:pPr>
        <w:pStyle w:val="a3"/>
        <w:ind w:firstLine="534"/>
        <w:jc w:val="both"/>
      </w:pPr>
      <w:r>
        <w:t>Металлы практически непроницаемы для света (</w:t>
      </w:r>
      <w:r>
        <w:sym w:font="Symbol" w:char="F063"/>
      </w:r>
      <w:r>
        <w:t xml:space="preserve"> </w:t>
      </w:r>
      <w:r>
        <w:sym w:font="Symbol" w:char="F07E"/>
      </w:r>
      <w:r>
        <w:t xml:space="preserve"> 10 000см</w:t>
      </w:r>
      <w:r>
        <w:rPr>
          <w:vertAlign w:val="superscript"/>
        </w:rPr>
        <w:t>-1</w:t>
      </w:r>
      <w:r>
        <w:t>).  Это об</w:t>
      </w:r>
      <w:r>
        <w:t>у</w:t>
      </w:r>
      <w:r>
        <w:t>словлено наличием в металлах свободных электронов.  Под действием электр</w:t>
      </w:r>
      <w:r>
        <w:t>и</w:t>
      </w:r>
      <w:r>
        <w:t>ческого поля световой волны свободные электроны приходят в движение. В р</w:t>
      </w:r>
      <w:r>
        <w:t>е</w:t>
      </w:r>
      <w:r>
        <w:t>зультате в металле возникают быстропеременные токи, сопровождающиеся в</w:t>
      </w:r>
      <w:r>
        <w:t>ы</w:t>
      </w:r>
      <w:r>
        <w:t xml:space="preserve">делением </w:t>
      </w:r>
      <w:proofErr w:type="spellStart"/>
      <w:r>
        <w:t>ленц-джоулева</w:t>
      </w:r>
      <w:proofErr w:type="spellEnd"/>
      <w:r>
        <w:t xml:space="preserve"> тепла, энергия световой волны быстро уменьшается, пр</w:t>
      </w:r>
      <w:r>
        <w:t>е</w:t>
      </w:r>
      <w:r>
        <w:t>вращаясь во внутреннюю энергию металла.</w:t>
      </w:r>
    </w:p>
    <w:p w:rsidR="00A9061E" w:rsidRDefault="00A9061E" w:rsidP="00A9061E">
      <w:pPr>
        <w:pStyle w:val="a3"/>
        <w:ind w:firstLine="534"/>
        <w:jc w:val="center"/>
      </w:pPr>
    </w:p>
    <w:p w:rsidR="00A9061E" w:rsidRPr="003911B7" w:rsidRDefault="00A9061E" w:rsidP="00A9061E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4" w:name="_Toc199088705"/>
      <w:bookmarkStart w:id="5" w:name="_Toc200813008"/>
      <w:r>
        <w:rPr>
          <w:b/>
          <w:bCs/>
        </w:rPr>
        <w:t>6.7.2</w:t>
      </w:r>
      <w:r w:rsidRPr="003911B7">
        <w:rPr>
          <w:b/>
          <w:bCs/>
        </w:rPr>
        <w:t xml:space="preserve"> Рассеяние света</w:t>
      </w:r>
      <w:bookmarkEnd w:id="4"/>
      <w:bookmarkEnd w:id="5"/>
    </w:p>
    <w:p w:rsidR="00A9061E" w:rsidRPr="00AB5DEC" w:rsidRDefault="00A9061E" w:rsidP="00A9061E">
      <w:pPr>
        <w:pStyle w:val="a3"/>
        <w:ind w:firstLine="534"/>
        <w:jc w:val="both"/>
        <w:rPr>
          <w:b/>
        </w:rPr>
      </w:pPr>
    </w:p>
    <w:p w:rsidR="00A9061E" w:rsidRDefault="00A9061E" w:rsidP="00A9061E">
      <w:pPr>
        <w:pStyle w:val="a3"/>
        <w:ind w:firstLine="534"/>
        <w:jc w:val="both"/>
      </w:pPr>
      <w:r>
        <w:lastRenderedPageBreak/>
        <w:t xml:space="preserve">Рассеяние света – </w:t>
      </w:r>
      <w:proofErr w:type="gramStart"/>
      <w:r>
        <w:t>дифракция</w:t>
      </w:r>
      <w:proofErr w:type="gramEnd"/>
      <w:r>
        <w:t xml:space="preserve"> на мелких неоднородностях среды привод</w:t>
      </w:r>
      <w:r>
        <w:t>я</w:t>
      </w:r>
      <w:r>
        <w:t>щая к довольно равномерному распределению интенсивности по всем напра</w:t>
      </w:r>
      <w:r>
        <w:t>в</w:t>
      </w:r>
      <w:r>
        <w:t xml:space="preserve">лениям. Среды с ярко выраженной неоднородностью носят название мутных сред. </w:t>
      </w:r>
    </w:p>
    <w:p w:rsidR="00A9061E" w:rsidRDefault="00A9061E" w:rsidP="00A9061E">
      <w:pPr>
        <w:pStyle w:val="a3"/>
        <w:ind w:firstLine="534"/>
        <w:jc w:val="both"/>
      </w:pPr>
      <w:r>
        <w:t>Процесс рассеяния света заключается в том, что свет, проходящий через вещество, возбуждает колебания  электронов в атомах. Колеблющиеся электр</w:t>
      </w:r>
      <w:r>
        <w:t>о</w:t>
      </w:r>
      <w:r>
        <w:t>ны, становятся источниками вторичных волн, распространяющихся во  всех н</w:t>
      </w:r>
      <w:r>
        <w:t>а</w:t>
      </w:r>
      <w:r>
        <w:t>правлениях. В случае однородной среды вторичные волны полностью гасят друг друга во всех направлениях, кроме направления распространения первичной волны. В направлении первичного  луча вторичные волны, инте</w:t>
      </w:r>
      <w:r>
        <w:t>р</w:t>
      </w:r>
      <w:r>
        <w:t xml:space="preserve">ферируя с первичной проходящей волной, образуют результирующую волну с фазовой скоростью отличной </w:t>
      </w:r>
      <w:proofErr w:type="gramStart"/>
      <w:r>
        <w:t>от</w:t>
      </w:r>
      <w:proofErr w:type="gramEnd"/>
      <w:r>
        <w:t xml:space="preserve"> </w:t>
      </w:r>
      <w:r w:rsidRPr="00503737">
        <w:rPr>
          <w:i/>
        </w:rPr>
        <w:t>с</w:t>
      </w:r>
      <w:r>
        <w:t>.</w:t>
      </w:r>
    </w:p>
    <w:p w:rsidR="00A9061E" w:rsidRDefault="00A9061E" w:rsidP="00A9061E">
      <w:pPr>
        <w:pStyle w:val="a3"/>
        <w:ind w:firstLine="534"/>
        <w:jc w:val="both"/>
      </w:pPr>
      <w:r>
        <w:t xml:space="preserve">В результате рассеяния света в боковых направлениях интенсивность в направлении распространения убывает быстрее, чем в случае однородного поглощения. Поэтому для мутного вещества в выражение </w:t>
      </w:r>
      <w:r>
        <w:rPr>
          <w:lang w:val="en-US"/>
        </w:rPr>
        <w:t>I</w:t>
      </w:r>
      <w:r>
        <w:t xml:space="preserve"> = </w:t>
      </w:r>
      <w:r>
        <w:rPr>
          <w:lang w:val="en-US"/>
        </w:rPr>
        <w:t>I</w:t>
      </w:r>
      <w:r>
        <w:rPr>
          <w:vertAlign w:val="subscript"/>
        </w:rPr>
        <w:t>0</w:t>
      </w:r>
      <w:r>
        <w:rPr>
          <w:lang w:val="en-US"/>
        </w:rPr>
        <w:t>e</w:t>
      </w:r>
      <w:r>
        <w:rPr>
          <w:rFonts w:ascii="Symbol" w:hAnsi="Symbol"/>
          <w:vertAlign w:val="superscript"/>
          <w:lang w:val="en-US"/>
        </w:rPr>
        <w:t></w:t>
      </w:r>
      <w:r>
        <w:rPr>
          <w:rFonts w:ascii="Symbol" w:hAnsi="Symbol"/>
          <w:vertAlign w:val="superscript"/>
          <w:lang w:val="en-US"/>
        </w:rPr>
        <w:sym w:font="Symbol" w:char="F063"/>
      </w:r>
      <w:r w:rsidRPr="009501B7">
        <w:rPr>
          <w:i/>
          <w:vertAlign w:val="superscript"/>
          <w:lang w:val="en-US"/>
        </w:rPr>
        <w:t>l</w:t>
      </w:r>
      <w:r>
        <w:t xml:space="preserve"> наряду с коэффициентом линейного поглощения </w:t>
      </w:r>
      <w:r>
        <w:sym w:font="Symbol" w:char="F063"/>
      </w:r>
      <w:r>
        <w:t xml:space="preserve"> должен стоять добавочный коэффициент </w:t>
      </w:r>
      <w:r>
        <w:sym w:font="Symbol" w:char="F063"/>
      </w:r>
      <w:r>
        <w:t>’, обусловле</w:t>
      </w:r>
      <w:r>
        <w:t>н</w:t>
      </w:r>
      <w:r>
        <w:t>ный рассеянием.</w:t>
      </w:r>
    </w:p>
    <w:p w:rsidR="00A9061E" w:rsidRDefault="00A9061E" w:rsidP="00A9061E">
      <w:pPr>
        <w:pStyle w:val="a3"/>
        <w:ind w:firstLine="534"/>
        <w:jc w:val="both"/>
      </w:pPr>
    </w:p>
    <w:p w:rsidR="00A9061E" w:rsidRDefault="00A9061E" w:rsidP="00A9061E">
      <w:pPr>
        <w:pStyle w:val="a3"/>
        <w:ind w:firstLine="534"/>
        <w:jc w:val="both"/>
      </w:pPr>
      <w:r>
        <w:t xml:space="preserve">                                                         </w:t>
      </w:r>
      <w:r w:rsidRPr="00CB1F31">
        <w:rPr>
          <w:position w:val="-12"/>
        </w:rPr>
        <w:object w:dxaOrig="1400" w:dyaOrig="380">
          <v:shape id="_x0000_i1029" type="#_x0000_t75" style="width:96.7pt;height:30.1pt" o:ole="">
            <v:imagedata r:id="rId14" o:title=""/>
          </v:shape>
          <o:OLEObject Type="Embed" ProgID="Equation.3" ShapeID="_x0000_i1029" DrawAspect="Content" ObjectID="_1510385767" r:id="rId15"/>
        </w:object>
      </w:r>
      <w:r>
        <w:t xml:space="preserve">  ,</w:t>
      </w:r>
      <w:r w:rsidRPr="00F97A86">
        <w:t xml:space="preserve"> </w:t>
      </w:r>
      <w:r>
        <w:t xml:space="preserve">                             (170)</w:t>
      </w:r>
    </w:p>
    <w:p w:rsidR="00A9061E" w:rsidRDefault="00A9061E" w:rsidP="00A9061E">
      <w:pPr>
        <w:pStyle w:val="a3"/>
        <w:ind w:firstLine="534"/>
        <w:jc w:val="both"/>
      </w:pPr>
    </w:p>
    <w:p w:rsidR="00A9061E" w:rsidRDefault="00A9061E" w:rsidP="00A9061E">
      <w:pPr>
        <w:pStyle w:val="a3"/>
        <w:jc w:val="both"/>
      </w:pPr>
      <w:r>
        <w:t xml:space="preserve">где </w:t>
      </w:r>
      <w:r>
        <w:sym w:font="Symbol" w:char="F063"/>
      </w:r>
      <w:r>
        <w:t xml:space="preserve">’ – коэффициент экстинкции. </w:t>
      </w:r>
    </w:p>
    <w:p w:rsidR="00A9061E" w:rsidRPr="001C7FA7" w:rsidRDefault="00A9061E" w:rsidP="00A9061E">
      <w:pPr>
        <w:pStyle w:val="a3"/>
        <w:ind w:firstLine="534"/>
        <w:jc w:val="both"/>
      </w:pPr>
      <w:r>
        <w:rPr>
          <w:noProof/>
        </w:rPr>
        <w:pict>
          <v:group id="_x0000_s1028" style="position:absolute;left:0;text-align:left;margin-left:2.85pt;margin-top:78.15pt;width:231.75pt;height:146.9pt;z-index:251661312" coordorigin="1191,3725" coordsize="4635,2938">
            <v:shape id="_x0000_s1029" type="#_x0000_t75" style="position:absolute;left:1191;top:3725;width:4635;height:2938" wrapcoords="-70 0 -70 16603 21600 16603 21600 0 -70 0" fillcolor="window">
              <v:imagedata r:id="rId1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2901;top:5515;width:1482;height:437" wrapcoords="-70 0 -70 20160 21600 20160 21600 0 -70 0" stroked="f">
              <v:textbox style="mso-next-textbox:#_x0000_s1030" inset="0,0,0,0">
                <w:txbxContent>
                  <w:p w:rsidR="00A9061E" w:rsidRPr="001C7FA7" w:rsidRDefault="00A9061E" w:rsidP="00A9061E">
                    <w:pPr>
                      <w:pStyle w:val="a5"/>
                      <w:rPr>
                        <w:b w:val="0"/>
                        <w:noProof/>
                        <w:sz w:val="28"/>
                        <w:szCs w:val="28"/>
                      </w:rPr>
                    </w:pPr>
                    <w:r w:rsidRPr="001C7FA7">
                      <w:rPr>
                        <w:b w:val="0"/>
                        <w:sz w:val="28"/>
                        <w:szCs w:val="28"/>
                      </w:rPr>
                      <w:t xml:space="preserve">Рисунок </w:t>
                    </w:r>
                    <w:r>
                      <w:rPr>
                        <w:b w:val="0"/>
                        <w:sz w:val="28"/>
                        <w:szCs w:val="28"/>
                      </w:rPr>
                      <w:t>50</w:t>
                    </w:r>
                    <w:r w:rsidRPr="001C7FA7">
                      <w:rPr>
                        <w:sz w:val="28"/>
                        <w:szCs w:val="28"/>
                      </w:rPr>
                      <w:t xml:space="preserve"> </w:t>
                    </w:r>
                  </w:p>
                </w:txbxContent>
              </v:textbox>
            </v:shape>
            <w10:wrap type="square"/>
          </v:group>
          <o:OLEObject Type="Embed" ProgID="Word.Picture.8" ShapeID="_x0000_s1029" DrawAspect="Content" ObjectID="_1510385781" r:id="rId17"/>
        </w:pict>
      </w:r>
      <w:r w:rsidRPr="001C7FA7">
        <w:t>Характер рассеяния зависит от размеров и природы неоднородностей. Если их размеры больше длины волны, то наблюдается чисто геометрическое ра</w:t>
      </w:r>
      <w:r w:rsidRPr="001C7FA7">
        <w:t>с</w:t>
      </w:r>
      <w:r w:rsidRPr="001C7FA7">
        <w:t>сеяние. Это касается, прежде всего, твердых частиц, взвешенных в воздухе. Падающий на разные участки поверхности частицы солнечный свет отраж</w:t>
      </w:r>
      <w:r w:rsidRPr="001C7FA7">
        <w:t>а</w:t>
      </w:r>
      <w:r w:rsidRPr="001C7FA7">
        <w:t>ется под различными углами. Если при этом спектраль</w:t>
      </w:r>
      <w:r w:rsidRPr="001C7FA7">
        <w:softHyphen/>
        <w:t>ный состав света не меняе</w:t>
      </w:r>
      <w:r w:rsidRPr="001C7FA7">
        <w:t>т</w:t>
      </w:r>
      <w:r w:rsidRPr="001C7FA7">
        <w:t>ся, то рассеянный свет остается белым (примером этого может сл</w:t>
      </w:r>
      <w:r w:rsidRPr="001C7FA7">
        <w:t>у</w:t>
      </w:r>
      <w:r w:rsidRPr="001C7FA7">
        <w:t>жить белый цвет неба в пустынях, когда восходящие воздушные потоки переносят в верхние слои атмосферы мелкие ча</w:t>
      </w:r>
      <w:r w:rsidRPr="001C7FA7">
        <w:t>с</w:t>
      </w:r>
      <w:r w:rsidRPr="001C7FA7">
        <w:t>тицы песка). В целом наблюдаемая картина рассеяния очень чувствительна к размерам и форме неоднородн</w:t>
      </w:r>
      <w:r w:rsidRPr="001C7FA7">
        <w:t>о</w:t>
      </w:r>
      <w:r w:rsidRPr="001C7FA7">
        <w:t>стей (радуга и гало вокруг солнца, вызванные наличием в земной атмосфере соответственно капелек и льд</w:t>
      </w:r>
      <w:r w:rsidRPr="001C7FA7">
        <w:t>и</w:t>
      </w:r>
      <w:r w:rsidRPr="001C7FA7">
        <w:t xml:space="preserve">нок). </w:t>
      </w:r>
    </w:p>
    <w:p w:rsidR="00A9061E" w:rsidRDefault="00A9061E" w:rsidP="00A9061E">
      <w:pPr>
        <w:pStyle w:val="a3"/>
        <w:ind w:firstLine="534"/>
        <w:jc w:val="both"/>
      </w:pPr>
      <w:r w:rsidRPr="001C7FA7">
        <w:t>Если размеры неоднородностей</w:t>
      </w:r>
      <w:r w:rsidRPr="00F46DFB">
        <w:t xml:space="preserve"> </w:t>
      </w:r>
      <w:r w:rsidRPr="001C7FA7">
        <w:t>существенно меньше длин волн</w:t>
      </w:r>
      <w:r w:rsidRPr="00F46DFB">
        <w:t xml:space="preserve"> </w:t>
      </w:r>
      <w:r w:rsidRPr="001C7FA7">
        <w:t>света,</w:t>
      </w:r>
      <w:r>
        <w:t xml:space="preserve"> </w:t>
      </w:r>
      <w:r w:rsidRPr="001C7FA7">
        <w:t>то интенсивность рассеянного света</w:t>
      </w:r>
      <w:r>
        <w:t xml:space="preserve">  </w:t>
      </w:r>
      <w:r w:rsidRPr="001C7FA7">
        <w:t xml:space="preserve"> </w:t>
      </w:r>
      <w:r>
        <w:t xml:space="preserve"> </w:t>
      </w:r>
      <w:r w:rsidRPr="001C7FA7">
        <w:t>удовлетворяет закону Рэлея:</w:t>
      </w:r>
    </w:p>
    <w:p w:rsidR="00A9061E" w:rsidRPr="001C7FA7" w:rsidRDefault="00A9061E" w:rsidP="00A9061E">
      <w:pPr>
        <w:pStyle w:val="a3"/>
        <w:ind w:firstLine="534"/>
        <w:jc w:val="both"/>
      </w:pPr>
      <w:r w:rsidRPr="001C7FA7">
        <w:t xml:space="preserve"> </w:t>
      </w:r>
    </w:p>
    <w:p w:rsidR="00A9061E" w:rsidRDefault="00A9061E" w:rsidP="00A9061E">
      <w:pPr>
        <w:pStyle w:val="a3"/>
        <w:ind w:firstLine="534"/>
        <w:jc w:val="both"/>
      </w:pPr>
      <w:r>
        <w:lastRenderedPageBreak/>
        <w:t xml:space="preserve">                                               </w:t>
      </w:r>
      <w:r>
        <w:rPr>
          <w:noProof/>
        </w:rPr>
        <w:drawing>
          <wp:inline distT="0" distB="0" distL="0" distR="0">
            <wp:extent cx="1330960" cy="45021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960" cy="45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(171)</w:t>
      </w:r>
      <w:r w:rsidRPr="001C7FA7">
        <w:t xml:space="preserve"> </w:t>
      </w:r>
    </w:p>
    <w:p w:rsidR="00A9061E" w:rsidRDefault="00A9061E" w:rsidP="00A9061E">
      <w:pPr>
        <w:pStyle w:val="a3"/>
        <w:jc w:val="both"/>
      </w:pPr>
    </w:p>
    <w:p w:rsidR="00A9061E" w:rsidRDefault="00A9061E" w:rsidP="00A9061E">
      <w:pPr>
        <w:pStyle w:val="a3"/>
        <w:jc w:val="both"/>
      </w:pPr>
      <w:r w:rsidRPr="001C7FA7">
        <w:t xml:space="preserve">где </w:t>
      </w:r>
      <w:r w:rsidRPr="00F97A86">
        <w:rPr>
          <w:i/>
        </w:rPr>
        <w:sym w:font="Symbol" w:char="F077"/>
      </w:r>
      <w:r w:rsidRPr="001C7FA7">
        <w:t xml:space="preserve"> -</w:t>
      </w:r>
      <w:r>
        <w:t xml:space="preserve"> </w:t>
      </w:r>
      <w:r w:rsidRPr="001C7FA7">
        <w:t>частота падающего света, причем интенсивность рассеянного света различна по разным направлениям (</w:t>
      </w:r>
      <w:proofErr w:type="spellStart"/>
      <w:r w:rsidRPr="001C7FA7">
        <w:t>т</w:t>
      </w:r>
      <w:proofErr w:type="gramStart"/>
      <w:r w:rsidRPr="001C7FA7">
        <w:t>.е</w:t>
      </w:r>
      <w:proofErr w:type="spellEnd"/>
      <w:proofErr w:type="gramEnd"/>
      <w:r w:rsidRPr="001C7FA7">
        <w:t xml:space="preserve"> </w:t>
      </w:r>
      <w:proofErr w:type="spellStart"/>
      <w:r w:rsidRPr="001C7FA7">
        <w:t>анизотропна</w:t>
      </w:r>
      <w:proofErr w:type="spellEnd"/>
      <w:r w:rsidRPr="001C7FA7">
        <w:t>). Эта формула справе</w:t>
      </w:r>
      <w:r w:rsidRPr="001C7FA7">
        <w:t>д</w:t>
      </w:r>
      <w:r w:rsidRPr="001C7FA7">
        <w:t>лива</w:t>
      </w:r>
      <w:r>
        <w:t>,</w:t>
      </w:r>
      <w:r w:rsidRPr="001C7FA7">
        <w:t xml:space="preserve"> если размеры неоднородностей  малы по сравнению с длиной волны (</w:t>
      </w:r>
      <w:r w:rsidRPr="001C7FA7">
        <w:rPr>
          <w:lang w:val="en-US"/>
        </w:rPr>
        <w:t>d</w:t>
      </w:r>
      <w:r w:rsidRPr="001C7FA7">
        <w:t xml:space="preserve"> </w:t>
      </w:r>
      <w:r w:rsidRPr="001C7FA7">
        <w:sym w:font="Symbol" w:char="F03C"/>
      </w:r>
      <w:r w:rsidRPr="001C7FA7">
        <w:t xml:space="preserve"> 0,1 </w:t>
      </w:r>
      <w:r>
        <w:sym w:font="Symbol" w:char="F06C"/>
      </w:r>
      <w:r w:rsidRPr="001C7FA7">
        <w:t xml:space="preserve">). Сильная зависимость интенсивности рассеянного света от частоты </w:t>
      </w:r>
      <w:r w:rsidRPr="00CB1F31">
        <w:t>означает, что существенно сильнее рассеиваются волны с большей частотой. В частн</w:t>
      </w:r>
      <w:r w:rsidRPr="00CB1F31">
        <w:t>о</w:t>
      </w:r>
      <w:r w:rsidRPr="00CB1F31">
        <w:t>сти, если через среду идет волна от источника белого света (от Солнца - см.</w:t>
      </w:r>
      <w:r>
        <w:t xml:space="preserve"> </w:t>
      </w:r>
      <w:r w:rsidRPr="00CB1F31">
        <w:t>рис</w:t>
      </w:r>
      <w:r>
        <w:t>унок 50</w:t>
      </w:r>
      <w:r w:rsidRPr="00CB1F31">
        <w:t>),то при н</w:t>
      </w:r>
      <w:r w:rsidRPr="00CB1F31">
        <w:t>а</w:t>
      </w:r>
      <w:r w:rsidRPr="00CB1F31">
        <w:t>блюдении сбоку среда кажется голубоватой, а сам источник на просвет выглядит более красным. Этим объясняется голубой цвет неба и красный цвет зари. Разные цветовые  оттенки получаются из-за разных геоме</w:t>
      </w:r>
      <w:r w:rsidRPr="00CB1F31">
        <w:t>т</w:t>
      </w:r>
      <w:r w:rsidRPr="00CB1F31">
        <w:t>рических расположени</w:t>
      </w:r>
      <w:r>
        <w:t>й</w:t>
      </w:r>
      <w:r w:rsidRPr="00CB1F31">
        <w:t xml:space="preserve"> источника и наблюдател</w:t>
      </w:r>
      <w:r>
        <w:t>я. Так в глаз наблюдателя 1 (</w:t>
      </w:r>
      <w:r w:rsidRPr="00CB1F31">
        <w:t>см.</w:t>
      </w:r>
      <w:r>
        <w:t xml:space="preserve"> </w:t>
      </w:r>
      <w:r w:rsidRPr="00CB1F31">
        <w:t>рис.</w:t>
      </w:r>
      <w:r>
        <w:t>50</w:t>
      </w:r>
      <w:r w:rsidRPr="00CB1F31">
        <w:t>) приходит прямой луч, тогда как наблюдатель 2 в</w:t>
      </w:r>
      <w:r w:rsidRPr="00CB1F31">
        <w:t>и</w:t>
      </w:r>
      <w:r w:rsidRPr="00CB1F31">
        <w:t>дит, в основном, рассеянные лучи. Если размеры неоднородностей сравнимы с</w:t>
      </w:r>
      <w:r>
        <w:t xml:space="preserve"> длиной волны  </w:t>
      </w:r>
      <w:r w:rsidRPr="00CB1F31">
        <w:rPr>
          <w:lang w:val="en-US"/>
        </w:rPr>
        <w:t></w:t>
      </w:r>
      <w:r w:rsidRPr="00CB1F31">
        <w:rPr>
          <w:lang w:val="en-US"/>
        </w:rPr>
        <w:t></w:t>
      </w:r>
      <w:r w:rsidRPr="00CB1F31">
        <w:sym w:font="Symbol" w:char="F06C"/>
      </w:r>
      <w:r>
        <w:t xml:space="preserve">, </w:t>
      </w:r>
      <w:r w:rsidRPr="00CB1F31">
        <w:t>то</w:t>
      </w:r>
    </w:p>
    <w:p w:rsidR="00A9061E" w:rsidRDefault="00A9061E" w:rsidP="00A9061E">
      <w:pPr>
        <w:pStyle w:val="a3"/>
        <w:ind w:firstLine="534"/>
        <w:jc w:val="both"/>
      </w:pPr>
      <w:r>
        <w:t xml:space="preserve">                                                       </w:t>
      </w:r>
      <w:r w:rsidRPr="00CB1F31">
        <w:rPr>
          <w:lang w:val="en-US"/>
        </w:rPr>
        <w:t></w:t>
      </w:r>
      <w:r w:rsidRPr="00CB1F31">
        <w:rPr>
          <w:lang w:val="en-US"/>
        </w:rPr>
        <w:t></w:t>
      </w:r>
      <w:r w:rsidRPr="00CB1F31">
        <w:rPr>
          <w:position w:val="-36"/>
          <w:lang w:val="en-US"/>
        </w:rPr>
        <w:object w:dxaOrig="840" w:dyaOrig="800">
          <v:shape id="_x0000_i1030" type="#_x0000_t75" style="width:41.9pt;height:39.75pt" o:ole="" fillcolor="window">
            <v:imagedata r:id="rId19" o:title=""/>
          </v:shape>
          <o:OLEObject Type="Embed" ProgID="Equation.3" ShapeID="_x0000_i1030" DrawAspect="Content" ObjectID="_1510385768" r:id="rId20"/>
        </w:object>
      </w:r>
      <w:r>
        <w:t xml:space="preserve">                                                 (172)</w:t>
      </w:r>
    </w:p>
    <w:p w:rsidR="00A9061E" w:rsidRDefault="00A9061E" w:rsidP="00A9061E">
      <w:pPr>
        <w:pStyle w:val="a3"/>
        <w:ind w:firstLine="534"/>
        <w:jc w:val="both"/>
      </w:pPr>
      <w:r>
        <w:t>Даже тщательно очищенные жидкости и газы рассеивают свет. Причиной рассеяния является появление оптических неоднородностей за счет флукту</w:t>
      </w:r>
      <w:r>
        <w:t>а</w:t>
      </w:r>
      <w:r>
        <w:t>ций плотности. Эти флуктуации вызваны беспорядочным движением молекул вещества, поэтому обусловленное ими рассеяние света называется молекулярным.</w:t>
      </w:r>
      <w:r w:rsidRPr="00F97A86">
        <w:t xml:space="preserve"> </w:t>
      </w:r>
      <w:r>
        <w:t>Его детально исследовали Л. Ма</w:t>
      </w:r>
      <w:r>
        <w:t>н</w:t>
      </w:r>
      <w:r>
        <w:t>дельштам</w:t>
      </w:r>
      <w:r w:rsidRPr="00F97A86">
        <w:t xml:space="preserve"> </w:t>
      </w:r>
      <w:r>
        <w:t>и М.</w:t>
      </w:r>
      <w:r w:rsidRPr="00F97A86">
        <w:t xml:space="preserve"> </w:t>
      </w:r>
      <w:proofErr w:type="spellStart"/>
      <w:r>
        <w:t>Смолуховский</w:t>
      </w:r>
      <w:proofErr w:type="spellEnd"/>
      <w:r>
        <w:t>.</w:t>
      </w:r>
    </w:p>
    <w:p w:rsidR="00A9061E" w:rsidRDefault="00A9061E" w:rsidP="00A9061E">
      <w:pPr>
        <w:pStyle w:val="a3"/>
        <w:ind w:firstLine="534"/>
        <w:jc w:val="both"/>
      </w:pPr>
    </w:p>
    <w:p w:rsidR="00A9061E" w:rsidRPr="003911B7" w:rsidRDefault="00A9061E" w:rsidP="00A9061E">
      <w:pPr>
        <w:pStyle w:val="3"/>
        <w:numPr>
          <w:ilvl w:val="0"/>
          <w:numId w:val="0"/>
        </w:numPr>
        <w:ind w:firstLine="540"/>
        <w:jc w:val="left"/>
        <w:rPr>
          <w:b/>
          <w:bCs/>
        </w:rPr>
      </w:pPr>
      <w:bookmarkStart w:id="6" w:name="_Toc199088706"/>
      <w:bookmarkStart w:id="7" w:name="_Toc200813009"/>
      <w:r>
        <w:rPr>
          <w:b/>
          <w:bCs/>
        </w:rPr>
        <w:t>6.7.3</w:t>
      </w:r>
      <w:r w:rsidRPr="003911B7">
        <w:rPr>
          <w:b/>
          <w:bCs/>
        </w:rPr>
        <w:t xml:space="preserve"> Дисперсия света</w:t>
      </w:r>
      <w:bookmarkEnd w:id="6"/>
      <w:bookmarkEnd w:id="7"/>
    </w:p>
    <w:p w:rsidR="00A9061E" w:rsidRPr="00CB1F31" w:rsidRDefault="00A9061E" w:rsidP="00A9061E">
      <w:pPr>
        <w:pStyle w:val="a3"/>
        <w:ind w:firstLine="534"/>
        <w:jc w:val="both"/>
        <w:rPr>
          <w:b/>
        </w:rPr>
      </w:pPr>
    </w:p>
    <w:p w:rsidR="00A9061E" w:rsidRDefault="00A9061E" w:rsidP="00A9061E">
      <w:pPr>
        <w:pStyle w:val="a3"/>
        <w:ind w:firstLine="534"/>
        <w:jc w:val="both"/>
      </w:pPr>
      <w:r>
        <w:t xml:space="preserve">Дисперсией света называется зависимость показателя преломления </w:t>
      </w:r>
      <w:r w:rsidRPr="000A0AFD">
        <w:rPr>
          <w:i/>
        </w:rPr>
        <w:t xml:space="preserve">n </w:t>
      </w:r>
      <w:r>
        <w:t>вещ</w:t>
      </w:r>
      <w:r>
        <w:t>е</w:t>
      </w:r>
      <w:r>
        <w:t xml:space="preserve">ства от частоты </w:t>
      </w:r>
      <w:r>
        <w:sym w:font="Symbol" w:char="F06E"/>
      </w:r>
      <w:r>
        <w:t xml:space="preserve"> (длины волны </w:t>
      </w:r>
      <w:r>
        <w:sym w:font="Symbol" w:char="F06C"/>
      </w:r>
      <w:r>
        <w:t xml:space="preserve">) света или зависимость фразовой скорости </w:t>
      </w:r>
      <w:r>
        <w:rPr>
          <w:rFonts w:ascii="Book Antiqua" w:hAnsi="Book Antiqua"/>
          <w:i/>
          <w:iCs/>
          <w:lang w:val="en-US"/>
        </w:rPr>
        <w:t>v</w:t>
      </w:r>
      <w:r>
        <w:t xml:space="preserve"> распр</w:t>
      </w:r>
      <w:r>
        <w:t>о</w:t>
      </w:r>
      <w:r>
        <w:t xml:space="preserve">странения световых волн от частоты </w:t>
      </w:r>
      <w:r>
        <w:sym w:font="Symbol" w:char="F06E"/>
      </w:r>
      <w:r>
        <w:t xml:space="preserve">:  </w:t>
      </w:r>
      <w:r w:rsidRPr="000A0AFD">
        <w:rPr>
          <w:i/>
        </w:rPr>
        <w:t>n = f(</w:t>
      </w:r>
      <w:r w:rsidRPr="000A0AFD">
        <w:rPr>
          <w:i/>
        </w:rPr>
        <w:sym w:font="Symbol" w:char="F06C"/>
      </w:r>
      <w:r w:rsidRPr="000A0AFD">
        <w:rPr>
          <w:i/>
        </w:rPr>
        <w:t>).</w:t>
      </w:r>
    </w:p>
    <w:p w:rsidR="00A9061E" w:rsidRPr="00AB5DEC" w:rsidRDefault="00A9061E" w:rsidP="00A9061E">
      <w:pPr>
        <w:pStyle w:val="a3"/>
        <w:ind w:firstLine="534"/>
        <w:jc w:val="both"/>
      </w:pPr>
      <w:r w:rsidRPr="00AB5DEC">
        <w:t>Следствием дисперсии является разложение в спектр пучка белого свет</w:t>
      </w:r>
      <w:r>
        <w:t>а</w:t>
      </w:r>
      <w:r w:rsidRPr="00AB5DEC">
        <w:t xml:space="preserve"> при прохождении его через призму. </w:t>
      </w:r>
      <w:r w:rsidRPr="00AB5DEC">
        <w:rPr>
          <w:snapToGrid w:val="0"/>
        </w:rPr>
        <w:t>Рассмо</w:t>
      </w:r>
      <w:r w:rsidRPr="00AB5DEC">
        <w:rPr>
          <w:snapToGrid w:val="0"/>
        </w:rPr>
        <w:t>т</w:t>
      </w:r>
      <w:r w:rsidRPr="00AB5DEC">
        <w:rPr>
          <w:snapToGrid w:val="0"/>
        </w:rPr>
        <w:t xml:space="preserve">рим дисперсию света в призме. </w:t>
      </w:r>
      <w:r w:rsidRPr="00AB5DEC">
        <w:t xml:space="preserve"> 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 w:rsidRPr="00AB5DEC">
        <w:rPr>
          <w:snapToGrid w:val="0"/>
        </w:rPr>
        <w:t>Пусть монохроматический пучок света падает на призму с преломляющим углом</w:t>
      </w:r>
      <w:proofErr w:type="gramStart"/>
      <w:r>
        <w:rPr>
          <w:snapToGrid w:val="0"/>
        </w:rPr>
        <w:t xml:space="preserve"> А</w:t>
      </w:r>
      <w:proofErr w:type="gramEnd"/>
      <w:r>
        <w:rPr>
          <w:snapToGrid w:val="0"/>
        </w:rPr>
        <w:t xml:space="preserve"> и показателем преломления </w:t>
      </w:r>
      <w:r>
        <w:rPr>
          <w:i/>
          <w:iCs/>
          <w:snapToGrid w:val="0"/>
        </w:rPr>
        <w:t>n</w:t>
      </w:r>
      <w:r>
        <w:rPr>
          <w:snapToGrid w:val="0"/>
        </w:rPr>
        <w:t xml:space="preserve"> (под углом </w:t>
      </w:r>
      <w:r>
        <w:rPr>
          <w:snapToGrid w:val="0"/>
        </w:rPr>
        <w:sym w:font="Symbol" w:char="F061"/>
      </w:r>
      <w:r>
        <w:rPr>
          <w:snapToGrid w:val="0"/>
          <w:vertAlign w:val="subscript"/>
        </w:rPr>
        <w:t>1</w:t>
      </w:r>
      <w:r>
        <w:rPr>
          <w:snapToGrid w:val="0"/>
        </w:rPr>
        <w:t xml:space="preserve">). После двукратного </w:t>
      </w:r>
      <w:r w:rsidRPr="000A0AFD">
        <w:rPr>
          <w:snapToGrid w:val="0"/>
        </w:rPr>
        <w:t xml:space="preserve"> </w:t>
      </w:r>
      <w:r>
        <w:rPr>
          <w:snapToGrid w:val="0"/>
        </w:rPr>
        <w:t>пр</w:t>
      </w:r>
      <w:r>
        <w:rPr>
          <w:snapToGrid w:val="0"/>
        </w:rPr>
        <w:t>е</w:t>
      </w:r>
      <w:r>
        <w:rPr>
          <w:snapToGrid w:val="0"/>
        </w:rPr>
        <w:t xml:space="preserve">ломления (на левой и правой </w:t>
      </w:r>
      <w:proofErr w:type="gramStart"/>
      <w:r>
        <w:rPr>
          <w:snapToGrid w:val="0"/>
        </w:rPr>
        <w:t>гранях</w:t>
      </w:r>
      <w:proofErr w:type="gramEnd"/>
      <w:r>
        <w:rPr>
          <w:snapToGrid w:val="0"/>
        </w:rPr>
        <w:t xml:space="preserve"> призмы),   луч</w:t>
      </w:r>
    </w:p>
    <w:p w:rsidR="00A9061E" w:rsidRPr="00AB5DEC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 xml:space="preserve">                                            оказывается отклоненным от </w:t>
      </w:r>
      <w:proofErr w:type="gramStart"/>
      <w:r>
        <w:rPr>
          <w:snapToGrid w:val="0"/>
        </w:rPr>
        <w:t>первоначал</w:t>
      </w:r>
      <w:r>
        <w:rPr>
          <w:snapToGrid w:val="0"/>
        </w:rPr>
        <w:t>ь</w:t>
      </w:r>
      <w:r>
        <w:rPr>
          <w:snapToGrid w:val="0"/>
        </w:rPr>
        <w:t>ного</w:t>
      </w:r>
      <w:proofErr w:type="gramEnd"/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72390</wp:posOffset>
                </wp:positionH>
                <wp:positionV relativeFrom="paragraph">
                  <wp:posOffset>12700</wp:posOffset>
                </wp:positionV>
                <wp:extent cx="1732280" cy="1278890"/>
                <wp:effectExtent l="1905" t="2540" r="0" b="4445"/>
                <wp:wrapSquare wrapText="bothSides"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32280" cy="1278890"/>
                          <a:chOff x="1039" y="10748"/>
                          <a:chExt cx="2728" cy="2014"/>
                        </a:xfrm>
                      </wpg:grpSpPr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9" y="10748"/>
                            <a:ext cx="2728" cy="1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590" y="12329"/>
                            <a:ext cx="1653" cy="4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9061E" w:rsidRPr="00427AB4" w:rsidRDefault="00A9061E" w:rsidP="00A9061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27AB4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51</w:t>
                              </w:r>
                              <w:r w:rsidRPr="00427AB4">
                                <w:rPr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026" style="position:absolute;left:0;text-align:left;margin-left:5.7pt;margin-top:1pt;width:136.4pt;height:100.7pt;z-index:251662336" coordorigin="1039,10748" coordsize="2728,20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">
                <v:shape id="Picture 8" o:spid="_x0000_s1027" type="#_x0000_t75" style="position:absolute;left:1039;top:10748;width:2728;height:15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ItZDAAAAA2gAAAA8AAABkcnMvZG93bnJldi54bWxEj9GKwjAURN8F/yFcwRfRVFkWW40igiDu&#10;i9v6AZfm2labm9JErX9vBMHHYWbOMMt1Z2pxp9ZVlhVMJxEI4tzqigsFp2w3noNwHlljbZkUPMnB&#10;etXvLTHR9sH/dE99IQKEXYIKSu+bREqXl2TQTWxDHLyzbQ36INtC6hYfAW5qOYuiX2mw4rBQYkPb&#10;kvJrejMKjqMs3c29PtlDHl+iH6tvxV+s1HDQbRYgPHX+G/6091pBDO8r4QbI1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ki1kMAAAADaAAAADwAAAAAAAAAAAAAAAACfAgAA&#10;ZHJzL2Rvd25yZXYueG1sUEsFBgAAAAAEAAQA9wAAAIwDAAAAAA==&#10;">
                  <v:imagedata r:id="rId22" o:title=""/>
                </v:shape>
                <v:shape id="Text Box 9" o:spid="_x0000_s1028" type="#_x0000_t202" style="position:absolute;left:1590;top:12329;width:1653;height:4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:rsidR="00A9061E" w:rsidRPr="00427AB4" w:rsidRDefault="00A9061E" w:rsidP="00A9061E">
                        <w:pPr>
                          <w:rPr>
                            <w:sz w:val="28"/>
                            <w:szCs w:val="28"/>
                          </w:rPr>
                        </w:pPr>
                        <w:r w:rsidRPr="00427AB4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51</w:t>
                        </w:r>
                        <w:r w:rsidRPr="00427AB4">
                          <w:rPr>
                            <w:sz w:val="28"/>
                            <w:szCs w:val="28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napToGrid w:val="0"/>
        </w:rPr>
        <w:t xml:space="preserve"> направления на угол </w:t>
      </w:r>
      <w:r>
        <w:rPr>
          <w:snapToGrid w:val="0"/>
        </w:rPr>
        <w:sym w:font="Symbol" w:char="F06A"/>
      </w:r>
      <w:r>
        <w:rPr>
          <w:snapToGrid w:val="0"/>
        </w:rPr>
        <w:t>. Из рисунка 51 следует,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913130</wp:posOffset>
            </wp:positionH>
            <wp:positionV relativeFrom="paragraph">
              <wp:posOffset>175260</wp:posOffset>
            </wp:positionV>
            <wp:extent cx="2411095" cy="407670"/>
            <wp:effectExtent l="0" t="0" r="8255" b="0"/>
            <wp:wrapTight wrapText="bothSides">
              <wp:wrapPolygon edited="0">
                <wp:start x="0" y="0"/>
                <wp:lineTo x="0" y="20187"/>
                <wp:lineTo x="21503" y="20187"/>
                <wp:lineTo x="21503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095" cy="40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napToGrid w:val="0"/>
        </w:rPr>
        <w:t xml:space="preserve"> что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</w:p>
    <w:p w:rsidR="00A9061E" w:rsidRDefault="00A9061E" w:rsidP="00A9061E">
      <w:pPr>
        <w:pStyle w:val="a3"/>
        <w:ind w:firstLine="534"/>
        <w:jc w:val="both"/>
      </w:pPr>
      <w:r>
        <w:t xml:space="preserve">Преобразуя это выражение можно показать, что </w:t>
      </w:r>
    </w:p>
    <w:p w:rsidR="00A9061E" w:rsidRDefault="00A9061E" w:rsidP="00A9061E">
      <w:pPr>
        <w:pStyle w:val="a3"/>
        <w:ind w:firstLine="534"/>
        <w:jc w:val="both"/>
      </w:pPr>
    </w:p>
    <w:p w:rsidR="00A9061E" w:rsidRDefault="00A9061E" w:rsidP="00A9061E">
      <w:pPr>
        <w:pStyle w:val="a3"/>
        <w:ind w:firstLine="534"/>
        <w:jc w:val="both"/>
      </w:pPr>
      <w:r>
        <w:lastRenderedPageBreak/>
        <w:t xml:space="preserve">                 </w:t>
      </w:r>
      <w:r w:rsidRPr="009B6E79">
        <w:rPr>
          <w:position w:val="-12"/>
        </w:rPr>
        <w:object w:dxaOrig="1380" w:dyaOrig="360">
          <v:shape id="_x0000_i1031" type="#_x0000_t75" style="width:68.8pt;height:18.25pt" o:ole="">
            <v:imagedata r:id="rId24" o:title=""/>
          </v:shape>
          <o:OLEObject Type="Embed" ProgID="Equation.3" ShapeID="_x0000_i1031" DrawAspect="Content" ObjectID="_1510385769" r:id="rId25"/>
        </w:object>
      </w:r>
      <w:r>
        <w:t xml:space="preserve">                                     (173)</w:t>
      </w:r>
    </w:p>
    <w:p w:rsidR="00A9061E" w:rsidRDefault="00A9061E" w:rsidP="00A9061E">
      <w:pPr>
        <w:pStyle w:val="a3"/>
        <w:jc w:val="both"/>
      </w:pPr>
    </w:p>
    <w:p w:rsidR="00A9061E" w:rsidRDefault="00A9061E" w:rsidP="00A9061E">
      <w:pPr>
        <w:pStyle w:val="a3"/>
        <w:jc w:val="both"/>
        <w:rPr>
          <w:snapToGrid w:val="0"/>
        </w:rPr>
      </w:pPr>
      <w:r>
        <w:t xml:space="preserve">т.е. угол отклонения тем больше, </w:t>
      </w:r>
      <w:r>
        <w:rPr>
          <w:snapToGrid w:val="0"/>
        </w:rPr>
        <w:t>чем больше преломляющий у призмы. Из выражения (173) вытекает, что угол отклонения лучей призмой зависит в</w:t>
      </w:r>
      <w:r>
        <w:rPr>
          <w:snapToGrid w:val="0"/>
        </w:rPr>
        <w:t>е</w:t>
      </w:r>
      <w:r>
        <w:rPr>
          <w:snapToGrid w:val="0"/>
        </w:rPr>
        <w:t xml:space="preserve">личины </w:t>
      </w:r>
      <w:r>
        <w:t>(</w:t>
      </w:r>
      <w:r>
        <w:rPr>
          <w:i/>
          <w:iCs/>
        </w:rPr>
        <w:t>n-1</w:t>
      </w:r>
      <w:r>
        <w:t xml:space="preserve">) </w:t>
      </w:r>
      <w:r>
        <w:rPr>
          <w:snapToGrid w:val="0"/>
        </w:rPr>
        <w:t xml:space="preserve">а </w:t>
      </w:r>
      <w:r>
        <w:rPr>
          <w:i/>
          <w:iCs/>
          <w:snapToGrid w:val="0"/>
        </w:rPr>
        <w:t>n</w:t>
      </w:r>
      <w:r>
        <w:rPr>
          <w:snapToGrid w:val="0"/>
        </w:rPr>
        <w:t xml:space="preserve"> - функция длины волны, поэтому лучи разных длин волн после прох</w:t>
      </w:r>
      <w:r>
        <w:rPr>
          <w:snapToGrid w:val="0"/>
        </w:rPr>
        <w:t>о</w:t>
      </w:r>
      <w:r>
        <w:rPr>
          <w:snapToGrid w:val="0"/>
        </w:rPr>
        <w:t>ждения призмы окажутся отклоненными на разные углы, т. е. пучок белого св</w:t>
      </w:r>
      <w:r>
        <w:rPr>
          <w:snapToGrid w:val="0"/>
        </w:rPr>
        <w:t>е</w:t>
      </w:r>
      <w:r>
        <w:rPr>
          <w:snapToGrid w:val="0"/>
        </w:rPr>
        <w:t>та за призмой разлагается в спектр, что и наблюдалось Ньютоном. Таким обр</w:t>
      </w:r>
      <w:r>
        <w:rPr>
          <w:snapToGrid w:val="0"/>
        </w:rPr>
        <w:t>а</w:t>
      </w:r>
      <w:r>
        <w:rPr>
          <w:snapToGrid w:val="0"/>
        </w:rPr>
        <w:t>зом, с помощью призмы, так же как и с помощью дифракционной решетки, свет разлагается  в спектр и можно определить его спектральный состав.</w:t>
      </w:r>
    </w:p>
    <w:p w:rsidR="00A9061E" w:rsidRDefault="00A9061E" w:rsidP="00A9061E">
      <w:pPr>
        <w:pStyle w:val="a3"/>
        <w:ind w:firstLine="534"/>
        <w:jc w:val="both"/>
        <w:rPr>
          <w:i/>
          <w:snapToGrid w:val="0"/>
        </w:rPr>
      </w:pPr>
      <w:r>
        <w:rPr>
          <w:snapToGrid w:val="0"/>
        </w:rPr>
        <w:t xml:space="preserve">Рассмотрим </w:t>
      </w:r>
      <w:r>
        <w:rPr>
          <w:i/>
          <w:snapToGrid w:val="0"/>
        </w:rPr>
        <w:t>различия в дифракционном и призматическом спектрах.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>1. Дифракционная решетка разлагает падающий свет непосредственно по длинам волн, поэтому по измеренным углам (по направлениям соответству</w:t>
      </w:r>
      <w:r>
        <w:rPr>
          <w:snapToGrid w:val="0"/>
        </w:rPr>
        <w:t>ю</w:t>
      </w:r>
      <w:r>
        <w:rPr>
          <w:snapToGrid w:val="0"/>
        </w:rPr>
        <w:t>щих максимумов) можно вычислить длину волны. Разложение света в спектр призмой происходит по значениям показателя преломления, поэтому для определения дл</w:t>
      </w:r>
      <w:r>
        <w:rPr>
          <w:snapToGrid w:val="0"/>
        </w:rPr>
        <w:t>и</w:t>
      </w:r>
      <w:r>
        <w:rPr>
          <w:snapToGrid w:val="0"/>
        </w:rPr>
        <w:t xml:space="preserve">ны волны света надо знать зависимость </w:t>
      </w:r>
      <w:r w:rsidRPr="00736BF5">
        <w:rPr>
          <w:i/>
        </w:rPr>
        <w:t>n = f</w:t>
      </w:r>
      <w:r>
        <w:t>(</w:t>
      </w:r>
      <w:r w:rsidRPr="00736BF5">
        <w:rPr>
          <w:i/>
        </w:rPr>
        <w:sym w:font="Symbol" w:char="F06C"/>
      </w:r>
      <w:r>
        <w:t>).</w:t>
      </w:r>
      <w:r>
        <w:rPr>
          <w:snapToGrid w:val="0"/>
        </w:rPr>
        <w:t xml:space="preserve"> 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>2. Составные цвета в дифракционном и призматическом спектрах распол</w:t>
      </w:r>
      <w:r>
        <w:rPr>
          <w:snapToGrid w:val="0"/>
        </w:rPr>
        <w:t>а</w:t>
      </w:r>
      <w:r>
        <w:rPr>
          <w:snapToGrid w:val="0"/>
        </w:rPr>
        <w:t>гаются  различно. Из формулы (166) следует, что в дифракционной решетке с</w:t>
      </w:r>
      <w:r>
        <w:rPr>
          <w:snapToGrid w:val="0"/>
        </w:rPr>
        <w:t>и</w:t>
      </w:r>
      <w:r>
        <w:rPr>
          <w:snapToGrid w:val="0"/>
        </w:rPr>
        <w:t>нус угла отклонения пропорционален длине волны. Следовательно, красные лучи, имеющие большую длину волны, чем фиолетовые, отклоняются дифра</w:t>
      </w:r>
      <w:r>
        <w:rPr>
          <w:snapToGrid w:val="0"/>
        </w:rPr>
        <w:t>к</w:t>
      </w:r>
      <w:r>
        <w:rPr>
          <w:snapToGrid w:val="0"/>
        </w:rPr>
        <w:t>ционной решеткой сильнее. Призма разлагает лучи в спектр по значениям пок</w:t>
      </w:r>
      <w:r>
        <w:rPr>
          <w:snapToGrid w:val="0"/>
        </w:rPr>
        <w:t>а</w:t>
      </w:r>
      <w:r>
        <w:rPr>
          <w:snapToGrid w:val="0"/>
        </w:rPr>
        <w:t>зателя преломления, который для всех прозрачных веществ с увеличением дл</w:t>
      </w:r>
      <w:r>
        <w:rPr>
          <w:snapToGrid w:val="0"/>
        </w:rPr>
        <w:t>и</w:t>
      </w:r>
      <w:r>
        <w:rPr>
          <w:snapToGrid w:val="0"/>
        </w:rPr>
        <w:t>ны волны уменьшается (рисунок 51). Поэтому красные лучи отклон</w:t>
      </w:r>
      <w:r>
        <w:rPr>
          <w:snapToGrid w:val="0"/>
        </w:rPr>
        <w:t>я</w:t>
      </w:r>
      <w:r>
        <w:rPr>
          <w:snapToGrid w:val="0"/>
        </w:rPr>
        <w:t>ются призмой слабее, чем фиолетовые.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>3. Дифракционные спектры равномерные, дисперсионные – нет.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>4. Дифракционные решётки дают несколько порядков спектра, призма даёт спектр одного порядка.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 xml:space="preserve">Величина </w:t>
      </w:r>
      <w:r>
        <w:rPr>
          <w:snapToGrid w:val="0"/>
          <w:position w:val="-24"/>
        </w:rPr>
        <w:object w:dxaOrig="820" w:dyaOrig="620">
          <v:shape id="_x0000_i1032" type="#_x0000_t75" style="width:40.85pt;height:31.15pt" o:ole="">
            <v:imagedata r:id="rId26" o:title=""/>
          </v:shape>
          <o:OLEObject Type="Embed" ProgID="Equation.3" ShapeID="_x0000_i1032" DrawAspect="Content" ObjectID="_1510385770" r:id="rId27"/>
        </w:object>
      </w:r>
      <w:r>
        <w:rPr>
          <w:snapToGrid w:val="0"/>
        </w:rPr>
        <w:t>, называется дисперсией вещества; она показывает, как быстро изменяется показатель преломления  с длиной волны. Из рис. 52 след</w:t>
      </w:r>
      <w:r>
        <w:rPr>
          <w:snapToGrid w:val="0"/>
        </w:rPr>
        <w:t>у</w:t>
      </w:r>
      <w:r>
        <w:rPr>
          <w:snapToGrid w:val="0"/>
        </w:rPr>
        <w:t xml:space="preserve">ет, что показатель преломления для прозрачных веществ с уменьшением длины волны увеличивается; следовательно, величина </w:t>
      </w:r>
      <w:r>
        <w:rPr>
          <w:snapToGrid w:val="0"/>
          <w:position w:val="-24"/>
        </w:rPr>
        <w:object w:dxaOrig="380" w:dyaOrig="620">
          <v:shape id="_x0000_i1033" type="#_x0000_t75" style="width:18.8pt;height:31.15pt" o:ole="" fillcolor="window">
            <v:imagedata r:id="rId28" o:title=""/>
          </v:shape>
          <o:OLEObject Type="Embed" ProgID="Equation.3" ShapeID="_x0000_i1033" DrawAspect="Content" ObjectID="_1510385771" r:id="rId29"/>
        </w:object>
      </w:r>
      <w:r>
        <w:rPr>
          <w:snapToGrid w:val="0"/>
        </w:rPr>
        <w:t xml:space="preserve"> по модулю также увеличивается с уменьшением </w:t>
      </w:r>
      <w:r>
        <w:rPr>
          <w:snapToGrid w:val="0"/>
        </w:rPr>
        <w:sym w:font="Symbol" w:char="F06C"/>
      </w:r>
      <w:r>
        <w:rPr>
          <w:snapToGrid w:val="0"/>
        </w:rPr>
        <w:t>. Такая дисперсия н</w:t>
      </w:r>
      <w:r>
        <w:rPr>
          <w:snapToGrid w:val="0"/>
        </w:rPr>
        <w:t>а</w:t>
      </w:r>
      <w:r>
        <w:rPr>
          <w:snapToGrid w:val="0"/>
        </w:rPr>
        <w:t>зывается  нормальной.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88"/>
      </w:tblGrid>
      <w:tr w:rsidR="00A9061E" w:rsidTr="006B140A">
        <w:tblPrEx>
          <w:tblCellMar>
            <w:top w:w="0" w:type="dxa"/>
            <w:bottom w:w="0" w:type="dxa"/>
          </w:tblCellMar>
        </w:tblPrEx>
        <w:tc>
          <w:tcPr>
            <w:tcW w:w="2988" w:type="dxa"/>
          </w:tcPr>
          <w:p w:rsidR="00A9061E" w:rsidRDefault="00A9061E" w:rsidP="006B140A">
            <w:pPr>
              <w:pStyle w:val="a3"/>
              <w:ind w:firstLine="534"/>
              <w:jc w:val="both"/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119380</wp:posOffset>
                  </wp:positionH>
                  <wp:positionV relativeFrom="paragraph">
                    <wp:posOffset>-3810</wp:posOffset>
                  </wp:positionV>
                  <wp:extent cx="1524000" cy="1600200"/>
                  <wp:effectExtent l="0" t="0" r="0" b="0"/>
                  <wp:wrapTight wrapText="bothSides">
                    <wp:wrapPolygon edited="0">
                      <wp:start x="0" y="0"/>
                      <wp:lineTo x="0" y="21343"/>
                      <wp:lineTo x="21330" y="21343"/>
                      <wp:lineTo x="21330" y="0"/>
                      <wp:lineTo x="0" y="0"/>
                    </wp:wrapPolygon>
                  </wp:wrapTight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Рисунок 52 </w:t>
            </w:r>
          </w:p>
        </w:tc>
      </w:tr>
    </w:tbl>
    <w:p w:rsidR="00A9061E" w:rsidRDefault="00A9061E" w:rsidP="00A9061E">
      <w:pPr>
        <w:pStyle w:val="a3"/>
        <w:ind w:firstLine="534"/>
        <w:jc w:val="both"/>
      </w:pPr>
      <w:r>
        <w:rPr>
          <w:snapToGrid w:val="0"/>
        </w:rPr>
        <w:t>На явлении  нормальной дисперсии основано действие призменных спе</w:t>
      </w:r>
      <w:r>
        <w:rPr>
          <w:snapToGrid w:val="0"/>
        </w:rPr>
        <w:t>к</w:t>
      </w:r>
      <w:r>
        <w:rPr>
          <w:snapToGrid w:val="0"/>
        </w:rPr>
        <w:t xml:space="preserve">трографов. Ход кривой </w:t>
      </w:r>
      <w:r w:rsidRPr="00736BF5">
        <w:rPr>
          <w:i/>
          <w:snapToGrid w:val="0"/>
        </w:rPr>
        <w:t>n</w:t>
      </w:r>
      <w:r>
        <w:rPr>
          <w:snapToGrid w:val="0"/>
        </w:rPr>
        <w:t>(</w:t>
      </w:r>
      <w:r w:rsidRPr="00736BF5">
        <w:rPr>
          <w:i/>
          <w:snapToGrid w:val="0"/>
        </w:rPr>
        <w:sym w:font="Symbol" w:char="F06C"/>
      </w:r>
      <w:r>
        <w:rPr>
          <w:snapToGrid w:val="0"/>
        </w:rPr>
        <w:t>)  вблизи   полос поглощения будет иным: n уменьшае</w:t>
      </w:r>
      <w:r>
        <w:rPr>
          <w:snapToGrid w:val="0"/>
        </w:rPr>
        <w:t>т</w:t>
      </w:r>
      <w:r>
        <w:rPr>
          <w:snapToGrid w:val="0"/>
        </w:rPr>
        <w:t xml:space="preserve">ся с уменьшением </w:t>
      </w:r>
      <w:r>
        <w:rPr>
          <w:snapToGrid w:val="0"/>
        </w:rPr>
        <w:sym w:font="Symbol" w:char="F06C"/>
      </w:r>
      <w:r>
        <w:rPr>
          <w:snapToGrid w:val="0"/>
        </w:rPr>
        <w:t xml:space="preserve">. Такой ход   зависимости </w:t>
      </w:r>
      <w:r w:rsidRPr="00736BF5">
        <w:rPr>
          <w:i/>
          <w:snapToGrid w:val="0"/>
        </w:rPr>
        <w:t>n</w:t>
      </w:r>
      <w:r>
        <w:rPr>
          <w:snapToGrid w:val="0"/>
        </w:rPr>
        <w:t xml:space="preserve"> </w:t>
      </w:r>
      <w:proofErr w:type="gramStart"/>
      <w:r>
        <w:rPr>
          <w:snapToGrid w:val="0"/>
        </w:rPr>
        <w:t>от</w:t>
      </w:r>
      <w:proofErr w:type="gramEnd"/>
      <w:r>
        <w:rPr>
          <w:snapToGrid w:val="0"/>
        </w:rPr>
        <w:t xml:space="preserve"> </w:t>
      </w:r>
      <w:r>
        <w:rPr>
          <w:snapToGrid w:val="0"/>
        </w:rPr>
        <w:sym w:font="Symbol" w:char="F06C"/>
      </w:r>
      <w:r>
        <w:rPr>
          <w:snapToGrid w:val="0"/>
        </w:rPr>
        <w:t xml:space="preserve"> называется</w:t>
      </w:r>
      <w:r>
        <w:rPr>
          <w:b/>
          <w:snapToGrid w:val="0"/>
        </w:rPr>
        <w:t xml:space="preserve"> </w:t>
      </w:r>
      <w:r>
        <w:rPr>
          <w:snapToGrid w:val="0"/>
        </w:rPr>
        <w:t>аномальной дисперсией. Участок ан</w:t>
      </w:r>
      <w:r>
        <w:rPr>
          <w:snapToGrid w:val="0"/>
        </w:rPr>
        <w:t>о</w:t>
      </w:r>
      <w:r>
        <w:rPr>
          <w:snapToGrid w:val="0"/>
        </w:rPr>
        <w:t>мальной дисперсии изображён на рисунке 53. Участки аномальной дисперсии наблюдаются вблизи резона</w:t>
      </w:r>
      <w:r>
        <w:rPr>
          <w:snapToGrid w:val="0"/>
        </w:rPr>
        <w:t>н</w:t>
      </w:r>
      <w:r>
        <w:rPr>
          <w:snapToGrid w:val="0"/>
        </w:rPr>
        <w:t xml:space="preserve">са, когда частота падающего света </w:t>
      </w:r>
      <w:r>
        <w:rPr>
          <w:snapToGrid w:val="0"/>
        </w:rPr>
        <w:sym w:font="Symbol" w:char="F06E"/>
      </w:r>
      <w:r>
        <w:rPr>
          <w:snapToGrid w:val="0"/>
        </w:rPr>
        <w:t xml:space="preserve"> приближ</w:t>
      </w:r>
      <w:r>
        <w:rPr>
          <w:snapToGrid w:val="0"/>
        </w:rPr>
        <w:t>а</w:t>
      </w:r>
      <w:r>
        <w:rPr>
          <w:snapToGrid w:val="0"/>
        </w:rPr>
        <w:t xml:space="preserve">ется к одной </w:t>
      </w:r>
      <w:r>
        <w:rPr>
          <w:snapToGrid w:val="0"/>
        </w:rPr>
        <w:lastRenderedPageBreak/>
        <w:t xml:space="preserve">из частот собственных колебаний </w:t>
      </w:r>
      <w:r>
        <w:rPr>
          <w:snapToGrid w:val="0"/>
        </w:rPr>
        <w:sym w:font="Symbol" w:char="F06E"/>
      </w:r>
      <w:r>
        <w:rPr>
          <w:snapToGrid w:val="0"/>
          <w:vertAlign w:val="subscript"/>
        </w:rPr>
        <w:t xml:space="preserve">0 </w:t>
      </w:r>
      <w:r>
        <w:rPr>
          <w:snapToGrid w:val="0"/>
        </w:rPr>
        <w:t>электрич</w:t>
      </w:r>
      <w:r>
        <w:rPr>
          <w:snapToGrid w:val="0"/>
        </w:rPr>
        <w:t>е</w:t>
      </w:r>
      <w:r>
        <w:rPr>
          <w:snapToGrid w:val="0"/>
        </w:rPr>
        <w:t>ских колебаний в веществе. Наблюдение аномальной дисперсии позволяет определять собс</w:t>
      </w:r>
      <w:r>
        <w:rPr>
          <w:snapToGrid w:val="0"/>
        </w:rPr>
        <w:t>т</w:t>
      </w:r>
      <w:r>
        <w:rPr>
          <w:snapToGrid w:val="0"/>
        </w:rPr>
        <w:t>венные частоты колебаний атомов и определять энергетические уровни электронов в ат</w:t>
      </w:r>
      <w:r>
        <w:rPr>
          <w:snapToGrid w:val="0"/>
        </w:rPr>
        <w:t>о</w:t>
      </w:r>
      <w:r>
        <w:rPr>
          <w:snapToGrid w:val="0"/>
        </w:rPr>
        <w:t xml:space="preserve">мах.    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16"/>
      </w:tblGrid>
      <w:tr w:rsidR="00A9061E" w:rsidTr="006B140A">
        <w:tblPrEx>
          <w:tblCellMar>
            <w:top w:w="0" w:type="dxa"/>
            <w:bottom w:w="0" w:type="dxa"/>
          </w:tblCellMar>
        </w:tblPrEx>
        <w:tc>
          <w:tcPr>
            <w:tcW w:w="2988" w:type="dxa"/>
          </w:tcPr>
          <w:p w:rsidR="00A9061E" w:rsidRDefault="00A9061E" w:rsidP="006B140A">
            <w:pPr>
              <w:pStyle w:val="a3"/>
              <w:ind w:firstLine="534"/>
              <w:jc w:val="both"/>
            </w:pPr>
            <w:r>
              <w:rPr>
                <w:noProof/>
              </w:rPr>
              <w:drawing>
                <wp:inline distT="0" distB="0" distL="0" distR="0">
                  <wp:extent cx="1896745" cy="1228090"/>
                  <wp:effectExtent l="0" t="0" r="825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6745" cy="1228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9061E" w:rsidRDefault="00A9061E" w:rsidP="006B140A">
            <w:pPr>
              <w:pStyle w:val="a3"/>
              <w:ind w:firstLine="534"/>
              <w:jc w:val="both"/>
            </w:pPr>
            <w:r>
              <w:t xml:space="preserve">Рисунок 53 </w:t>
            </w:r>
          </w:p>
        </w:tc>
      </w:tr>
    </w:tbl>
    <w:p w:rsidR="00A9061E" w:rsidRDefault="00A9061E" w:rsidP="00A9061E">
      <w:pPr>
        <w:pStyle w:val="a3"/>
        <w:ind w:firstLine="534"/>
        <w:jc w:val="both"/>
      </w:pPr>
      <w:r>
        <w:t>Основными характеристиками любого спектрального аппарата являются дисперсия и разреша</w:t>
      </w:r>
      <w:r>
        <w:t>ю</w:t>
      </w:r>
      <w:r>
        <w:t xml:space="preserve">щая сила. 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 xml:space="preserve"> Угловая дисперсия 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 xml:space="preserve">                     </w:t>
      </w:r>
      <w:r>
        <w:rPr>
          <w:snapToGrid w:val="0"/>
          <w:position w:val="-24"/>
        </w:rPr>
        <w:object w:dxaOrig="840" w:dyaOrig="620">
          <v:shape id="_x0000_i1034" type="#_x0000_t75" style="width:41.9pt;height:31.15pt" o:ole="" fillcolor="window">
            <v:imagedata r:id="rId32" o:title=""/>
          </v:shape>
          <o:OLEObject Type="Embed" ProgID="Equation.3" ShapeID="_x0000_i1034" DrawAspect="Content" ObjectID="_1510385772" r:id="rId33"/>
        </w:object>
      </w:r>
      <w:r>
        <w:rPr>
          <w:snapToGrid w:val="0"/>
        </w:rPr>
        <w:t>;                           (174)</w:t>
      </w:r>
    </w:p>
    <w:p w:rsidR="00A9061E" w:rsidRDefault="00A9061E" w:rsidP="00A9061E">
      <w:pPr>
        <w:pStyle w:val="a3"/>
        <w:jc w:val="both"/>
        <w:rPr>
          <w:snapToGrid w:val="0"/>
        </w:rPr>
      </w:pPr>
    </w:p>
    <w:p w:rsidR="00A9061E" w:rsidRDefault="00A9061E" w:rsidP="00A9061E">
      <w:pPr>
        <w:pStyle w:val="a3"/>
        <w:jc w:val="both"/>
        <w:rPr>
          <w:snapToGrid w:val="0"/>
        </w:rPr>
      </w:pPr>
      <w:r>
        <w:rPr>
          <w:snapToGrid w:val="0"/>
        </w:rPr>
        <w:t>линейная дисперсия</w:t>
      </w:r>
    </w:p>
    <w:p w:rsidR="00A9061E" w:rsidRDefault="00A9061E" w:rsidP="00A9061E">
      <w:pPr>
        <w:pStyle w:val="a3"/>
        <w:jc w:val="both"/>
        <w:rPr>
          <w:snapToGrid w:val="0"/>
        </w:rPr>
      </w:pPr>
    </w:p>
    <w:p w:rsidR="00A9061E" w:rsidRDefault="00A9061E" w:rsidP="00A9061E">
      <w:pPr>
        <w:pStyle w:val="a3"/>
        <w:ind w:left="2124" w:firstLine="708"/>
        <w:jc w:val="both"/>
        <w:rPr>
          <w:snapToGrid w:val="0"/>
        </w:rPr>
      </w:pPr>
      <w:r>
        <w:rPr>
          <w:snapToGrid w:val="0"/>
        </w:rPr>
        <w:t xml:space="preserve">                     </w:t>
      </w:r>
      <w:r w:rsidRPr="003C19B6">
        <w:rPr>
          <w:snapToGrid w:val="0"/>
          <w:position w:val="-24"/>
        </w:rPr>
        <w:object w:dxaOrig="1060" w:dyaOrig="620">
          <v:shape id="_x0000_i1035" type="#_x0000_t75" style="width:65.55pt;height:38.15pt" o:ole="" fillcolor="window">
            <v:imagedata r:id="rId34" o:title=""/>
          </v:shape>
          <o:OLEObject Type="Embed" ProgID="Equation.3" ShapeID="_x0000_i1035" DrawAspect="Content" ObjectID="_1510385773" r:id="rId35"/>
        </w:object>
      </w:r>
      <w:r>
        <w:rPr>
          <w:snapToGrid w:val="0"/>
        </w:rPr>
        <w:t xml:space="preserve">,                      </w:t>
      </w:r>
      <w:r>
        <w:rPr>
          <w:snapToGrid w:val="0"/>
        </w:rPr>
        <w:tab/>
      </w:r>
      <w:r>
        <w:rPr>
          <w:snapToGrid w:val="0"/>
        </w:rPr>
        <w:tab/>
        <w:t>(175)</w:t>
      </w:r>
    </w:p>
    <w:p w:rsidR="00A9061E" w:rsidRDefault="00A9061E" w:rsidP="00A9061E">
      <w:pPr>
        <w:pStyle w:val="a3"/>
        <w:jc w:val="both"/>
        <w:rPr>
          <w:snapToGrid w:val="0"/>
        </w:rPr>
      </w:pPr>
    </w:p>
    <w:p w:rsidR="00A9061E" w:rsidRDefault="00A9061E" w:rsidP="00A9061E">
      <w:pPr>
        <w:pStyle w:val="a3"/>
        <w:jc w:val="both"/>
        <w:rPr>
          <w:snapToGrid w:val="0"/>
        </w:rPr>
      </w:pPr>
      <w:r>
        <w:rPr>
          <w:snapToGrid w:val="0"/>
        </w:rPr>
        <w:t xml:space="preserve">где </w:t>
      </w:r>
      <w:r>
        <w:rPr>
          <w:snapToGrid w:val="0"/>
        </w:rPr>
        <w:sym w:font="Symbol" w:char="F064"/>
      </w:r>
      <w:r>
        <w:rPr>
          <w:snapToGrid w:val="0"/>
        </w:rPr>
        <w:sym w:font="Symbol" w:char="F06A"/>
      </w:r>
      <w:r>
        <w:rPr>
          <w:snapToGrid w:val="0"/>
        </w:rPr>
        <w:t xml:space="preserve"> – угловое  расстояние между спектральными линиями, отличающим</w:t>
      </w:r>
      <w:r>
        <w:rPr>
          <w:snapToGrid w:val="0"/>
        </w:rPr>
        <w:t>и</w:t>
      </w:r>
      <w:r>
        <w:rPr>
          <w:snapToGrid w:val="0"/>
        </w:rPr>
        <w:t xml:space="preserve">ся по длине волны на </w:t>
      </w:r>
      <w:r>
        <w:rPr>
          <w:snapToGrid w:val="0"/>
        </w:rPr>
        <w:sym w:font="Symbol" w:char="F064"/>
      </w:r>
      <w:r>
        <w:rPr>
          <w:snapToGrid w:val="0"/>
        </w:rPr>
        <w:sym w:font="Symbol" w:char="F06C"/>
      </w:r>
      <w:r>
        <w:rPr>
          <w:snapToGrid w:val="0"/>
        </w:rPr>
        <w:t xml:space="preserve">, а  </w:t>
      </w:r>
      <w:r>
        <w:rPr>
          <w:snapToGrid w:val="0"/>
        </w:rPr>
        <w:sym w:font="Symbol" w:char="F064"/>
      </w:r>
      <w:r w:rsidRPr="003C19B6">
        <w:rPr>
          <w:i/>
          <w:snapToGrid w:val="0"/>
        </w:rPr>
        <w:t>l</w:t>
      </w:r>
      <w:r>
        <w:rPr>
          <w:snapToGrid w:val="0"/>
        </w:rPr>
        <w:t xml:space="preserve"> – линейное  расстояние между теми же лини</w:t>
      </w:r>
      <w:r>
        <w:rPr>
          <w:snapToGrid w:val="0"/>
        </w:rPr>
        <w:t>я</w:t>
      </w:r>
      <w:r>
        <w:rPr>
          <w:snapToGrid w:val="0"/>
        </w:rPr>
        <w:t>ми.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>Чтобы найти угловую дисперсию дифракционной решетки продиффере</w:t>
      </w:r>
      <w:r>
        <w:rPr>
          <w:snapToGrid w:val="0"/>
        </w:rPr>
        <w:t>н</w:t>
      </w:r>
      <w:r>
        <w:rPr>
          <w:snapToGrid w:val="0"/>
        </w:rPr>
        <w:t xml:space="preserve">цируем условие главного максимума слева </w:t>
      </w:r>
      <w:proofErr w:type="gramStart"/>
      <w:r>
        <w:rPr>
          <w:snapToGrid w:val="0"/>
        </w:rPr>
        <w:t>по</w:t>
      </w:r>
      <w:proofErr w:type="gramEnd"/>
      <w:r>
        <w:rPr>
          <w:snapToGrid w:val="0"/>
        </w:rPr>
        <w:t xml:space="preserve"> </w:t>
      </w:r>
      <w:r>
        <w:rPr>
          <w:snapToGrid w:val="0"/>
        </w:rPr>
        <w:sym w:font="Symbol" w:char="F06A"/>
      </w:r>
      <w:r>
        <w:rPr>
          <w:snapToGrid w:val="0"/>
        </w:rPr>
        <w:t xml:space="preserve">, а справа по </w:t>
      </w:r>
      <w:r>
        <w:rPr>
          <w:snapToGrid w:val="0"/>
        </w:rPr>
        <w:sym w:font="Symbol" w:char="F06C"/>
      </w:r>
      <w:r>
        <w:rPr>
          <w:snapToGrid w:val="0"/>
        </w:rPr>
        <w:t xml:space="preserve">.     </w:t>
      </w:r>
    </w:p>
    <w:p w:rsidR="00A9061E" w:rsidRDefault="00A9061E" w:rsidP="00A9061E">
      <w:pPr>
        <w:pStyle w:val="a3"/>
        <w:ind w:left="708" w:firstLine="708"/>
        <w:jc w:val="center"/>
        <w:rPr>
          <w:snapToGrid w:val="0"/>
        </w:rPr>
      </w:pPr>
    </w:p>
    <w:p w:rsidR="00A9061E" w:rsidRDefault="00A9061E" w:rsidP="00A9061E">
      <w:pPr>
        <w:pStyle w:val="a3"/>
        <w:ind w:left="708" w:firstLine="708"/>
        <w:jc w:val="center"/>
        <w:rPr>
          <w:snapToGrid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-36195</wp:posOffset>
                </wp:positionH>
                <wp:positionV relativeFrom="paragraph">
                  <wp:posOffset>204470</wp:posOffset>
                </wp:positionV>
                <wp:extent cx="1605280" cy="1795780"/>
                <wp:effectExtent l="0" t="5715" r="6350" b="0"/>
                <wp:wrapSquare wrapText="bothSides"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5280" cy="1795780"/>
                          <a:chOff x="1191" y="12646"/>
                          <a:chExt cx="2528" cy="2828"/>
                        </a:xfrm>
                      </wpg:grpSpPr>
                      <pic:pic xmlns:pic="http://schemas.openxmlformats.org/drawingml/2006/picture">
                        <pic:nvPicPr>
                          <pic:cNvPr id="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1" y="12646"/>
                            <a:ext cx="2528" cy="2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410" y="14954"/>
                            <a:ext cx="1824" cy="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9061E" w:rsidRPr="007E3ABC" w:rsidRDefault="00A9061E" w:rsidP="00A9061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54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9" style="position:absolute;left:0;text-align:left;margin-left:-2.85pt;margin-top:16.1pt;width:126.4pt;height:141.4pt;z-index:251663360" coordorigin="1191,12646" coordsize="2528,2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">
                <v:shape id="Picture 11" o:spid="_x0000_s1030" type="#_x0000_t75" style="position:absolute;left:1191;top:12646;width:2528;height:2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+FxqW9AAAA2gAAAA8AAABkcnMvZG93bnJldi54bWxEj8sKwjAQRfeC/xBGcKepIirVKCKI4srX&#10;wuXQjG2xmZQkav17IwguL/dxuPNlYyrxJOdLywoG/QQEcWZ1ybmCy3nTm4LwAVljZZkUvMnDctFu&#10;zTHV9sVHep5CLuII+xQVFCHUqZQ+K8ig79uaOHo36wyGKF0utcNXHDeVHCbJWBosORIKrGldUHY/&#10;PUzk1n7ip3vdTI6HZE/Dy3W7cjulup1mNQMRqAn/8K+90wpG8L0Sb4BcfA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n4XGpb0AAADaAAAADwAAAAAAAAAAAAAAAACfAgAAZHJz&#10;L2Rvd25yZXYueG1sUEsFBgAAAAAEAAQA9wAAAIkDAAAAAA==&#10;">
                  <v:imagedata r:id="rId37" o:title=""/>
                </v:shape>
                <v:shape id="Text Box 12" o:spid="_x0000_s1031" type="#_x0000_t202" style="position:absolute;left:1410;top:14954;width:1824;height: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    <v:textbox>
                    <w:txbxContent>
                      <w:p w:rsidR="00A9061E" w:rsidRPr="007E3ABC" w:rsidRDefault="00A9061E" w:rsidP="00A9061E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54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26593F">
        <w:rPr>
          <w:snapToGrid w:val="0"/>
          <w:position w:val="-10"/>
        </w:rPr>
        <w:object w:dxaOrig="1320" w:dyaOrig="320">
          <v:shape id="_x0000_i1036" type="#_x0000_t75" style="width:81.65pt;height:19.35pt" o:ole="">
            <v:imagedata r:id="rId38" o:title=""/>
          </v:shape>
          <o:OLEObject Type="Embed" ProgID="Equation.3" ShapeID="_x0000_i1036" DrawAspect="Content" ObjectID="_1510385774" r:id="rId39"/>
        </w:object>
      </w:r>
      <w:r>
        <w:rPr>
          <w:snapToGrid w:val="0"/>
        </w:rPr>
        <w:t xml:space="preserve"> </w:t>
      </w:r>
      <w:r w:rsidRPr="0026593F">
        <w:rPr>
          <w:snapToGrid w:val="0"/>
          <w:position w:val="-10"/>
        </w:rPr>
        <w:object w:dxaOrig="1700" w:dyaOrig="320">
          <v:shape id="_x0000_i1037" type="#_x0000_t75" style="width:98.85pt;height:18.25pt" o:ole="">
            <v:imagedata r:id="rId40" o:title=""/>
          </v:shape>
          <o:OLEObject Type="Embed" ProgID="Equation.3" ShapeID="_x0000_i1037" DrawAspect="Content" ObjectID="_1510385775" r:id="rId41"/>
        </w:object>
      </w:r>
    </w:p>
    <w:p w:rsidR="00A9061E" w:rsidRDefault="00A9061E" w:rsidP="00A9061E">
      <w:pPr>
        <w:pStyle w:val="a3"/>
        <w:ind w:left="708" w:firstLine="708"/>
        <w:jc w:val="center"/>
        <w:rPr>
          <w:snapToGrid w:val="0"/>
        </w:rPr>
      </w:pPr>
    </w:p>
    <w:p w:rsidR="00A9061E" w:rsidRDefault="00A9061E" w:rsidP="00A9061E">
      <w:pPr>
        <w:pStyle w:val="a3"/>
        <w:ind w:firstLine="708"/>
        <w:rPr>
          <w:snapToGrid w:val="0"/>
        </w:rPr>
      </w:pPr>
      <w:r>
        <w:rPr>
          <w:snapToGrid w:val="0"/>
        </w:rPr>
        <w:t xml:space="preserve">                 </w:t>
      </w:r>
      <w:r>
        <w:rPr>
          <w:snapToGrid w:val="0"/>
          <w:position w:val="-28"/>
        </w:rPr>
        <w:object w:dxaOrig="1780" w:dyaOrig="660">
          <v:shape id="_x0000_i1038" type="#_x0000_t75" style="width:89.2pt;height:32.8pt" o:ole="" fillcolor="window">
            <v:imagedata r:id="rId42" o:title=""/>
          </v:shape>
          <o:OLEObject Type="Embed" ProgID="Equation.3" ShapeID="_x0000_i1038" DrawAspect="Content" ObjectID="_1510385776" r:id="rId43"/>
        </w:object>
      </w:r>
    </w:p>
    <w:p w:rsidR="00A9061E" w:rsidRDefault="00A9061E" w:rsidP="00A9061E">
      <w:pPr>
        <w:pStyle w:val="a3"/>
        <w:ind w:firstLine="534"/>
        <w:jc w:val="center"/>
        <w:rPr>
          <w:snapToGrid w:val="0"/>
        </w:rPr>
      </w:pP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 xml:space="preserve"> при небольших у</w:t>
      </w:r>
      <w:r>
        <w:rPr>
          <w:snapToGrid w:val="0"/>
        </w:rPr>
        <w:t>г</w:t>
      </w:r>
      <w:r>
        <w:rPr>
          <w:snapToGrid w:val="0"/>
        </w:rPr>
        <w:t xml:space="preserve">лах </w:t>
      </w:r>
      <w:proofErr w:type="spellStart"/>
      <w:r>
        <w:rPr>
          <w:snapToGrid w:val="0"/>
        </w:rPr>
        <w:t>cos</w:t>
      </w:r>
      <w:proofErr w:type="spellEnd"/>
      <w:r>
        <w:rPr>
          <w:snapToGrid w:val="0"/>
        </w:rPr>
        <w:sym w:font="Symbol" w:char="F06A"/>
      </w:r>
      <w:r>
        <w:rPr>
          <w:snapToGrid w:val="0"/>
        </w:rPr>
        <w:t xml:space="preserve"> </w:t>
      </w:r>
      <w:r>
        <w:rPr>
          <w:snapToGrid w:val="0"/>
        </w:rPr>
        <w:sym w:font="Symbol" w:char="F0BB"/>
      </w:r>
      <w:r>
        <w:rPr>
          <w:snapToGrid w:val="0"/>
        </w:rPr>
        <w:t xml:space="preserve"> 1, и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 xml:space="preserve">                   </w:t>
      </w:r>
      <w:r w:rsidRPr="007C733B">
        <w:rPr>
          <w:snapToGrid w:val="0"/>
        </w:rPr>
        <w:t xml:space="preserve">        </w:t>
      </w:r>
      <w:r>
        <w:rPr>
          <w:snapToGrid w:val="0"/>
        </w:rPr>
        <w:t xml:space="preserve"> </w:t>
      </w:r>
      <w:r w:rsidRPr="007C733B">
        <w:rPr>
          <w:snapToGrid w:val="0"/>
        </w:rPr>
        <w:t xml:space="preserve">     </w:t>
      </w:r>
      <w:r>
        <w:rPr>
          <w:snapToGrid w:val="0"/>
          <w:position w:val="-24"/>
        </w:rPr>
        <w:object w:dxaOrig="720" w:dyaOrig="620">
          <v:shape id="_x0000_i1039" type="#_x0000_t75" style="width:36pt;height:31.15pt" o:ole="">
            <v:imagedata r:id="rId44" o:title=""/>
          </v:shape>
          <o:OLEObject Type="Embed" ProgID="Equation.3" ShapeID="_x0000_i1039" DrawAspect="Content" ObjectID="_1510385777" r:id="rId45"/>
        </w:object>
      </w:r>
      <w:r>
        <w:rPr>
          <w:snapToGrid w:val="0"/>
        </w:rPr>
        <w:t xml:space="preserve">= </w:t>
      </w:r>
      <w:r w:rsidRPr="007E3ABC">
        <w:rPr>
          <w:i/>
          <w:snapToGrid w:val="0"/>
        </w:rPr>
        <w:t>mN</w:t>
      </w:r>
      <w:r w:rsidRPr="007E3ABC">
        <w:rPr>
          <w:i/>
          <w:snapToGrid w:val="0"/>
          <w:vertAlign w:val="subscript"/>
        </w:rPr>
        <w:t>0</w:t>
      </w:r>
      <w:r w:rsidRPr="007E3ABC">
        <w:rPr>
          <w:i/>
          <w:snapToGrid w:val="0"/>
        </w:rPr>
        <w:t xml:space="preserve"> </w:t>
      </w:r>
      <w:r>
        <w:rPr>
          <w:snapToGrid w:val="0"/>
        </w:rPr>
        <w:t xml:space="preserve"> ,                    (176)</w:t>
      </w:r>
    </w:p>
    <w:p w:rsidR="00A9061E" w:rsidRDefault="00A9061E" w:rsidP="00A9061E">
      <w:pPr>
        <w:pStyle w:val="a3"/>
        <w:jc w:val="both"/>
        <w:rPr>
          <w:snapToGrid w:val="0"/>
        </w:rPr>
      </w:pPr>
    </w:p>
    <w:p w:rsidR="00A9061E" w:rsidRDefault="00A9061E" w:rsidP="00A9061E">
      <w:pPr>
        <w:pStyle w:val="a3"/>
        <w:jc w:val="both"/>
        <w:rPr>
          <w:snapToGrid w:val="0"/>
        </w:rPr>
      </w:pPr>
      <w:r>
        <w:rPr>
          <w:snapToGrid w:val="0"/>
        </w:rPr>
        <w:t xml:space="preserve">где </w:t>
      </w:r>
      <w:r>
        <w:rPr>
          <w:i/>
          <w:snapToGrid w:val="0"/>
        </w:rPr>
        <w:t>N</w:t>
      </w:r>
      <w:r>
        <w:rPr>
          <w:i/>
          <w:snapToGrid w:val="0"/>
          <w:vertAlign w:val="subscript"/>
        </w:rPr>
        <w:t xml:space="preserve">0 </w:t>
      </w:r>
      <w:r>
        <w:rPr>
          <w:i/>
          <w:snapToGrid w:val="0"/>
        </w:rPr>
        <w:t>–</w:t>
      </w:r>
      <w:r w:rsidRPr="007E3ABC">
        <w:rPr>
          <w:snapToGrid w:val="0"/>
        </w:rPr>
        <w:t>число щелей</w:t>
      </w:r>
      <w:r>
        <w:rPr>
          <w:snapToGrid w:val="0"/>
        </w:rPr>
        <w:t>, приходящихся на единицу длины.</w:t>
      </w:r>
      <w:r w:rsidRPr="007E3ABC">
        <w:rPr>
          <w:snapToGrid w:val="0"/>
        </w:rPr>
        <w:t xml:space="preserve"> </w:t>
      </w:r>
      <w:r>
        <w:rPr>
          <w:snapToGrid w:val="0"/>
        </w:rPr>
        <w:t>Из формулы (176) следует, что</w:t>
      </w:r>
      <w:r>
        <w:rPr>
          <w:i/>
          <w:snapToGrid w:val="0"/>
        </w:rPr>
        <w:t xml:space="preserve">  </w:t>
      </w:r>
      <w:r>
        <w:rPr>
          <w:snapToGrid w:val="0"/>
        </w:rPr>
        <w:t>чем выше порядок спе</w:t>
      </w:r>
      <w:r>
        <w:rPr>
          <w:snapToGrid w:val="0"/>
        </w:rPr>
        <w:t>к</w:t>
      </w:r>
      <w:r>
        <w:rPr>
          <w:snapToGrid w:val="0"/>
        </w:rPr>
        <w:t>тра, тем больше дисперсия.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  <w:r>
        <w:rPr>
          <w:snapToGrid w:val="0"/>
        </w:rPr>
        <w:t xml:space="preserve">            </w:t>
      </w:r>
      <w:r>
        <w:rPr>
          <w:snapToGrid w:val="0"/>
        </w:rPr>
        <w:tab/>
      </w:r>
      <w:r>
        <w:rPr>
          <w:snapToGrid w:val="0"/>
        </w:rPr>
        <w:tab/>
      </w:r>
      <w:r>
        <w:rPr>
          <w:snapToGrid w:val="0"/>
        </w:rPr>
        <w:tab/>
        <w:t xml:space="preserve"> </w:t>
      </w:r>
      <w:r>
        <w:rPr>
          <w:snapToGrid w:val="0"/>
        </w:rPr>
        <w:tab/>
        <w:t xml:space="preserve">При небольших </w:t>
      </w:r>
      <w:r w:rsidRPr="00736BF5">
        <w:rPr>
          <w:i/>
          <w:snapToGrid w:val="0"/>
        </w:rPr>
        <w:sym w:font="Symbol" w:char="F06A"/>
      </w:r>
      <w:r>
        <w:rPr>
          <w:i/>
          <w:snapToGrid w:val="0"/>
        </w:rPr>
        <w:t>:</w:t>
      </w:r>
    </w:p>
    <w:p w:rsidR="00A9061E" w:rsidRDefault="00A9061E" w:rsidP="00A9061E">
      <w:pPr>
        <w:pStyle w:val="a3"/>
        <w:ind w:firstLine="534"/>
        <w:jc w:val="both"/>
        <w:rPr>
          <w:snapToGrid w:val="0"/>
        </w:rPr>
      </w:pPr>
    </w:p>
    <w:p w:rsidR="00A9061E" w:rsidRDefault="00A9061E" w:rsidP="00A9061E">
      <w:pPr>
        <w:pStyle w:val="a3"/>
        <w:ind w:firstLine="534"/>
        <w:jc w:val="center"/>
        <w:rPr>
          <w:snapToGrid w:val="0"/>
        </w:rPr>
      </w:pPr>
      <w:r w:rsidRPr="00736BF5">
        <w:rPr>
          <w:i/>
          <w:snapToGrid w:val="0"/>
        </w:rPr>
        <w:sym w:font="Symbol" w:char="F06A"/>
      </w:r>
      <w:r>
        <w:rPr>
          <w:snapToGrid w:val="0"/>
        </w:rPr>
        <w:t xml:space="preserve">  </w:t>
      </w:r>
      <w:r w:rsidRPr="00736BF5">
        <w:rPr>
          <w:i/>
          <w:snapToGrid w:val="0"/>
        </w:rPr>
        <w:sym w:font="Symbol" w:char="F064"/>
      </w:r>
      <w:r>
        <w:rPr>
          <w:i/>
          <w:snapToGrid w:val="0"/>
        </w:rPr>
        <w:t xml:space="preserve"> </w:t>
      </w:r>
      <w:r w:rsidRPr="00736BF5">
        <w:rPr>
          <w:i/>
          <w:iCs/>
          <w:snapToGrid w:val="0"/>
        </w:rPr>
        <w:t>l</w:t>
      </w:r>
      <w:r w:rsidRPr="00736BF5">
        <w:rPr>
          <w:i/>
          <w:snapToGrid w:val="0"/>
        </w:rPr>
        <w:t xml:space="preserve"> </w:t>
      </w:r>
      <w:r>
        <w:rPr>
          <w:snapToGrid w:val="0"/>
        </w:rPr>
        <w:t xml:space="preserve">= </w:t>
      </w:r>
      <w:r w:rsidRPr="00736BF5">
        <w:rPr>
          <w:i/>
          <w:snapToGrid w:val="0"/>
        </w:rPr>
        <w:t>f</w:t>
      </w:r>
      <w:r w:rsidRPr="00736BF5">
        <w:rPr>
          <w:i/>
          <w:snapToGrid w:val="0"/>
          <w:vertAlign w:val="superscript"/>
        </w:rPr>
        <w:t>’</w:t>
      </w:r>
      <w:r w:rsidRPr="00736BF5">
        <w:rPr>
          <w:i/>
          <w:snapToGrid w:val="0"/>
        </w:rPr>
        <w:sym w:font="Symbol" w:char="F064"/>
      </w:r>
      <w:r w:rsidRPr="00736BF5">
        <w:rPr>
          <w:i/>
          <w:snapToGrid w:val="0"/>
        </w:rPr>
        <w:sym w:font="Symbol" w:char="F06A"/>
      </w:r>
      <w:r>
        <w:rPr>
          <w:snapToGrid w:val="0"/>
        </w:rPr>
        <w:t xml:space="preserve">  и </w:t>
      </w:r>
      <w:proofErr w:type="spellStart"/>
      <w:proofErr w:type="gramStart"/>
      <w:r w:rsidRPr="00736BF5">
        <w:rPr>
          <w:i/>
          <w:snapToGrid w:val="0"/>
        </w:rPr>
        <w:t>D</w:t>
      </w:r>
      <w:proofErr w:type="gramEnd"/>
      <w:r w:rsidRPr="00736BF5">
        <w:rPr>
          <w:i/>
          <w:snapToGrid w:val="0"/>
          <w:vertAlign w:val="subscript"/>
        </w:rPr>
        <w:t>лин</w:t>
      </w:r>
      <w:proofErr w:type="spellEnd"/>
      <w:r w:rsidRPr="00736BF5">
        <w:rPr>
          <w:i/>
          <w:snapToGrid w:val="0"/>
          <w:vertAlign w:val="subscript"/>
        </w:rPr>
        <w:t xml:space="preserve"> </w:t>
      </w:r>
      <w:r w:rsidRPr="00736BF5">
        <w:rPr>
          <w:i/>
          <w:snapToGrid w:val="0"/>
        </w:rPr>
        <w:t xml:space="preserve">= </w:t>
      </w:r>
      <w:proofErr w:type="spellStart"/>
      <w:r w:rsidRPr="00736BF5">
        <w:rPr>
          <w:i/>
          <w:snapToGrid w:val="0"/>
        </w:rPr>
        <w:t>f</w:t>
      </w:r>
      <w:r w:rsidRPr="00736BF5">
        <w:rPr>
          <w:i/>
          <w:snapToGrid w:val="0"/>
          <w:vertAlign w:val="superscript"/>
        </w:rPr>
        <w:t>’</w:t>
      </w:r>
      <w:r w:rsidRPr="00736BF5">
        <w:rPr>
          <w:i/>
          <w:snapToGrid w:val="0"/>
        </w:rPr>
        <w:t>D</w:t>
      </w:r>
      <w:proofErr w:type="spellEnd"/>
      <w:r>
        <w:rPr>
          <w:snapToGrid w:val="0"/>
        </w:rPr>
        <w:t>,</w:t>
      </w:r>
    </w:p>
    <w:p w:rsidR="00A9061E" w:rsidRDefault="00A9061E" w:rsidP="00A9061E">
      <w:pPr>
        <w:pStyle w:val="a3"/>
        <w:jc w:val="both"/>
        <w:rPr>
          <w:snapToGrid w:val="0"/>
        </w:rPr>
      </w:pPr>
    </w:p>
    <w:p w:rsidR="00A9061E" w:rsidRDefault="00A9061E" w:rsidP="00A9061E">
      <w:pPr>
        <w:pStyle w:val="a3"/>
        <w:jc w:val="both"/>
        <w:rPr>
          <w:snapToGrid w:val="0"/>
        </w:rPr>
      </w:pPr>
      <w:r>
        <w:rPr>
          <w:snapToGrid w:val="0"/>
        </w:rPr>
        <w:t xml:space="preserve">где </w:t>
      </w:r>
      <w:r w:rsidRPr="00736BF5">
        <w:rPr>
          <w:i/>
          <w:snapToGrid w:val="0"/>
        </w:rPr>
        <w:t>f</w:t>
      </w:r>
      <w:r w:rsidRPr="00736BF5">
        <w:rPr>
          <w:i/>
          <w:snapToGrid w:val="0"/>
          <w:vertAlign w:val="superscript"/>
        </w:rPr>
        <w:t>’</w:t>
      </w:r>
      <w:r>
        <w:rPr>
          <w:snapToGrid w:val="0"/>
        </w:rPr>
        <w:t xml:space="preserve"> –фокусное расстояние линзы. </w:t>
      </w:r>
      <w:r>
        <w:t>Возможность разрешения (т.е. раздельного восприятия)</w:t>
      </w:r>
      <w:r w:rsidRPr="00736BF5">
        <w:t xml:space="preserve"> </w:t>
      </w:r>
      <w:r>
        <w:t xml:space="preserve">  двух    близких     спе</w:t>
      </w:r>
      <w:r>
        <w:t>к</w:t>
      </w:r>
      <w:r>
        <w:t xml:space="preserve">тральных   линий   зависит   не   только   </w:t>
      </w:r>
      <w:r w:rsidRPr="00736BF5">
        <w:t xml:space="preserve"> </w:t>
      </w:r>
      <w:proofErr w:type="gramStart"/>
      <w:r>
        <w:t>от</w:t>
      </w:r>
      <w:proofErr w:type="gramEnd"/>
    </w:p>
    <w:p w:rsidR="00A9061E" w:rsidRDefault="00A9061E" w:rsidP="00A9061E">
      <w:pPr>
        <w:pStyle w:val="a3"/>
        <w:ind w:firstLine="534"/>
        <w:jc w:val="both"/>
      </w:pPr>
      <w:r>
        <w:t xml:space="preserve">расстояния между ними </w:t>
      </w:r>
      <w:proofErr w:type="gramStart"/>
      <w:r>
        <w:t xml:space="preserve">( </w:t>
      </w:r>
      <w:proofErr w:type="gramEnd"/>
      <w:r>
        <w:t>определяется диспе</w:t>
      </w:r>
      <w:r>
        <w:t>р</w:t>
      </w:r>
      <w:r>
        <w:t xml:space="preserve">сией прибора), но также и от ширины спектрального максимума. Согласно критерию, предложенному </w:t>
      </w:r>
      <w:r>
        <w:lastRenderedPageBreak/>
        <w:t>Рэлеем, спектральные линии считаются полн</w:t>
      </w:r>
      <w:r>
        <w:t>о</w:t>
      </w:r>
      <w:r>
        <w:t>стью разрешенными, если середина одного максимума совпадает с краем другого. В этом случае минимум между л</w:t>
      </w:r>
      <w:r>
        <w:t>и</w:t>
      </w:r>
      <w:r>
        <w:t xml:space="preserve">ниями составляет около 80% от максимумов (рисунок 54 </w:t>
      </w:r>
      <w:r>
        <w:rPr>
          <w:i/>
        </w:rPr>
        <w:t>а</w:t>
      </w:r>
      <w:r>
        <w:t>).</w:t>
      </w:r>
    </w:p>
    <w:p w:rsidR="00A9061E" w:rsidRDefault="00A9061E" w:rsidP="00A9061E">
      <w:pPr>
        <w:pStyle w:val="a3"/>
        <w:ind w:firstLine="534"/>
        <w:jc w:val="both"/>
      </w:pPr>
      <w:r>
        <w:t>Разрешающая сила</w:t>
      </w:r>
      <w:proofErr w:type="gramStart"/>
      <w:r>
        <w:t xml:space="preserve">  </w:t>
      </w:r>
      <w:proofErr w:type="gramEnd"/>
    </w:p>
    <w:p w:rsidR="00A9061E" w:rsidRDefault="00A9061E" w:rsidP="00A9061E">
      <w:pPr>
        <w:pStyle w:val="a3"/>
        <w:ind w:firstLine="534"/>
        <w:jc w:val="center"/>
      </w:pPr>
      <w:r>
        <w:rPr>
          <w:position w:val="-28"/>
        </w:rPr>
        <w:object w:dxaOrig="859" w:dyaOrig="720">
          <v:shape id="_x0000_i1040" type="#_x0000_t75" style="width:43pt;height:36pt" o:ole="" fillcolor="window">
            <v:imagedata r:id="rId46" o:title=""/>
          </v:shape>
          <o:OLEObject Type="Embed" ProgID="Equation.3" ShapeID="_x0000_i1040" DrawAspect="Content" ObjectID="_1510385778" r:id="rId47"/>
        </w:object>
      </w:r>
      <w:r>
        <w:t>,</w:t>
      </w:r>
    </w:p>
    <w:p w:rsidR="00A9061E" w:rsidRDefault="00A9061E" w:rsidP="00A9061E">
      <w:pPr>
        <w:pStyle w:val="a3"/>
        <w:jc w:val="both"/>
      </w:pPr>
    </w:p>
    <w:p w:rsidR="00A9061E" w:rsidRDefault="00A9061E" w:rsidP="00A9061E">
      <w:pPr>
        <w:pStyle w:val="a3"/>
        <w:jc w:val="both"/>
      </w:pPr>
      <w:r>
        <w:t xml:space="preserve">где </w:t>
      </w:r>
      <w:r>
        <w:rPr>
          <w:position w:val="-6"/>
        </w:rPr>
        <w:object w:dxaOrig="360" w:dyaOrig="300">
          <v:shape id="_x0000_i1041" type="#_x0000_t75" style="width:18.25pt;height:15.05pt" o:ole="">
            <v:imagedata r:id="rId48" o:title=""/>
          </v:shape>
          <o:OLEObject Type="Embed" ProgID="Equation.3" ShapeID="_x0000_i1041" DrawAspect="Content" ObjectID="_1510385779" r:id="rId49"/>
        </w:object>
      </w:r>
      <w:r>
        <w:t>- наименьшая разность двух близких по длине волны спектральных линий, которые в спектре решётки воспроизводятся ещё раздельно или, как говорят, разрешаются решеткой. Для дифра</w:t>
      </w:r>
      <w:r>
        <w:t>к</w:t>
      </w:r>
      <w:r>
        <w:t xml:space="preserve">ционной решетки </w:t>
      </w:r>
    </w:p>
    <w:p w:rsidR="00A9061E" w:rsidRDefault="00A9061E" w:rsidP="00A9061E">
      <w:pPr>
        <w:pStyle w:val="a3"/>
        <w:ind w:firstLine="534"/>
        <w:jc w:val="both"/>
      </w:pPr>
    </w:p>
    <w:p w:rsidR="00A9061E" w:rsidRDefault="00A9061E" w:rsidP="00A9061E">
      <w:pPr>
        <w:pStyle w:val="a3"/>
        <w:ind w:firstLine="534"/>
        <w:jc w:val="center"/>
      </w:pPr>
      <w:r>
        <w:rPr>
          <w:position w:val="-6"/>
        </w:rPr>
        <w:object w:dxaOrig="960" w:dyaOrig="300">
          <v:shape id="_x0000_i1042" type="#_x0000_t75" style="width:47.8pt;height:15.05pt" o:ole="">
            <v:imagedata r:id="rId50" o:title=""/>
          </v:shape>
          <o:OLEObject Type="Embed" ProgID="Equation.3" ShapeID="_x0000_i1042" DrawAspect="Content" ObjectID="_1510385780" r:id="rId51"/>
        </w:object>
      </w:r>
      <w:r>
        <w:t>,</w:t>
      </w:r>
    </w:p>
    <w:p w:rsidR="00A9061E" w:rsidRDefault="00A9061E" w:rsidP="00A9061E">
      <w:pPr>
        <w:pStyle w:val="a3"/>
        <w:jc w:val="both"/>
      </w:pPr>
    </w:p>
    <w:p w:rsidR="00A9061E" w:rsidRDefault="00A9061E" w:rsidP="00A9061E">
      <w:pPr>
        <w:pStyle w:val="a3"/>
        <w:jc w:val="both"/>
      </w:pPr>
      <w:r>
        <w:t xml:space="preserve">где </w:t>
      </w:r>
      <w:r>
        <w:rPr>
          <w:i/>
        </w:rPr>
        <w:t xml:space="preserve">N – </w:t>
      </w:r>
      <w:r>
        <w:t>полное число щелей решётки.</w:t>
      </w:r>
    </w:p>
    <w:p w:rsidR="0078766F" w:rsidRDefault="0078766F">
      <w:bookmarkStart w:id="8" w:name="_GoBack"/>
      <w:bookmarkEnd w:id="8"/>
    </w:p>
    <w:sectPr w:rsidR="00787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61E"/>
    <w:rsid w:val="0078766F"/>
    <w:rsid w:val="00A9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6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A9061E"/>
    <w:pPr>
      <w:keepNext/>
      <w:numPr>
        <w:ilvl w:val="2"/>
        <w:numId w:val="1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A9061E"/>
    <w:pPr>
      <w:keepNext/>
      <w:numPr>
        <w:ilvl w:val="3"/>
        <w:numId w:val="1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A9061E"/>
    <w:pPr>
      <w:keepNext/>
      <w:numPr>
        <w:ilvl w:val="4"/>
        <w:numId w:val="1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A9061E"/>
    <w:pPr>
      <w:numPr>
        <w:ilvl w:val="5"/>
        <w:numId w:val="1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A9061E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A9061E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A9061E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A9061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9061E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9061E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A9061E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9061E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9061E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9061E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3">
    <w:name w:val="Body Text"/>
    <w:basedOn w:val="a"/>
    <w:link w:val="1"/>
    <w:rsid w:val="00A9061E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uiPriority w:val="99"/>
    <w:semiHidden/>
    <w:rsid w:val="00A9061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caption"/>
    <w:basedOn w:val="a"/>
    <w:next w:val="a"/>
    <w:qFormat/>
    <w:rsid w:val="00A9061E"/>
    <w:pPr>
      <w:spacing w:before="120" w:after="120"/>
    </w:pPr>
    <w:rPr>
      <w:b/>
      <w:bCs/>
      <w:sz w:val="20"/>
      <w:szCs w:val="20"/>
    </w:rPr>
  </w:style>
  <w:style w:type="character" w:customStyle="1" w:styleId="1">
    <w:name w:val="Основной текст Знак1"/>
    <w:basedOn w:val="a0"/>
    <w:link w:val="a3"/>
    <w:rsid w:val="00A9061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9061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061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6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A9061E"/>
    <w:pPr>
      <w:keepNext/>
      <w:numPr>
        <w:ilvl w:val="2"/>
        <w:numId w:val="1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A9061E"/>
    <w:pPr>
      <w:keepNext/>
      <w:numPr>
        <w:ilvl w:val="3"/>
        <w:numId w:val="1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A9061E"/>
    <w:pPr>
      <w:keepNext/>
      <w:numPr>
        <w:ilvl w:val="4"/>
        <w:numId w:val="1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A9061E"/>
    <w:pPr>
      <w:numPr>
        <w:ilvl w:val="5"/>
        <w:numId w:val="1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A9061E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A9061E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A9061E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A9061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9061E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9061E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A9061E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A9061E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A9061E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A9061E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3">
    <w:name w:val="Body Text"/>
    <w:basedOn w:val="a"/>
    <w:link w:val="1"/>
    <w:rsid w:val="00A9061E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uiPriority w:val="99"/>
    <w:semiHidden/>
    <w:rsid w:val="00A9061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caption"/>
    <w:basedOn w:val="a"/>
    <w:next w:val="a"/>
    <w:qFormat/>
    <w:rsid w:val="00A9061E"/>
    <w:pPr>
      <w:spacing w:before="120" w:after="120"/>
    </w:pPr>
    <w:rPr>
      <w:b/>
      <w:bCs/>
      <w:sz w:val="20"/>
      <w:szCs w:val="20"/>
    </w:rPr>
  </w:style>
  <w:style w:type="character" w:customStyle="1" w:styleId="1">
    <w:name w:val="Основной текст Знак1"/>
    <w:basedOn w:val="a0"/>
    <w:link w:val="a3"/>
    <w:rsid w:val="00A9061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9061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061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3.wmf"/><Relationship Id="rId39" Type="http://schemas.openxmlformats.org/officeDocument/2006/relationships/oleObject" Target="embeddings/oleObject13.bin"/><Relationship Id="rId3" Type="http://schemas.microsoft.com/office/2007/relationships/stylesWithEffects" Target="stylesWithEffects.xml"/><Relationship Id="rId21" Type="http://schemas.openxmlformats.org/officeDocument/2006/relationships/image" Target="media/image9.png"/><Relationship Id="rId34" Type="http://schemas.openxmlformats.org/officeDocument/2006/relationships/image" Target="media/image18.wmf"/><Relationship Id="rId42" Type="http://schemas.openxmlformats.org/officeDocument/2006/relationships/image" Target="media/image23.wmf"/><Relationship Id="rId47" Type="http://schemas.openxmlformats.org/officeDocument/2006/relationships/oleObject" Target="embeddings/oleObject17.bin"/><Relationship Id="rId50" Type="http://schemas.openxmlformats.org/officeDocument/2006/relationships/image" Target="media/image27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1.bin"/><Relationship Id="rId38" Type="http://schemas.openxmlformats.org/officeDocument/2006/relationships/image" Target="media/image21.wmf"/><Relationship Id="rId46" Type="http://schemas.openxmlformats.org/officeDocument/2006/relationships/image" Target="media/image25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0.bin"/><Relationship Id="rId41" Type="http://schemas.openxmlformats.org/officeDocument/2006/relationships/oleObject" Target="embeddings/oleObject14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2.wmf"/><Relationship Id="rId32" Type="http://schemas.openxmlformats.org/officeDocument/2006/relationships/image" Target="media/image17.wmf"/><Relationship Id="rId37" Type="http://schemas.openxmlformats.org/officeDocument/2006/relationships/image" Target="media/image20.png"/><Relationship Id="rId40" Type="http://schemas.openxmlformats.org/officeDocument/2006/relationships/image" Target="media/image22.wmf"/><Relationship Id="rId45" Type="http://schemas.openxmlformats.org/officeDocument/2006/relationships/oleObject" Target="embeddings/oleObject16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11.png"/><Relationship Id="rId28" Type="http://schemas.openxmlformats.org/officeDocument/2006/relationships/image" Target="media/image14.wmf"/><Relationship Id="rId36" Type="http://schemas.openxmlformats.org/officeDocument/2006/relationships/image" Target="media/image19.png"/><Relationship Id="rId49" Type="http://schemas.openxmlformats.org/officeDocument/2006/relationships/oleObject" Target="embeddings/oleObject18.bin"/><Relationship Id="rId10" Type="http://schemas.openxmlformats.org/officeDocument/2006/relationships/image" Target="media/image3.wmf"/><Relationship Id="rId19" Type="http://schemas.openxmlformats.org/officeDocument/2006/relationships/image" Target="media/image8.wmf"/><Relationship Id="rId31" Type="http://schemas.openxmlformats.org/officeDocument/2006/relationships/image" Target="media/image16.png"/><Relationship Id="rId44" Type="http://schemas.openxmlformats.org/officeDocument/2006/relationships/image" Target="media/image24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10.png"/><Relationship Id="rId27" Type="http://schemas.openxmlformats.org/officeDocument/2006/relationships/oleObject" Target="embeddings/oleObject9.bin"/><Relationship Id="rId30" Type="http://schemas.openxmlformats.org/officeDocument/2006/relationships/image" Target="media/image15.png"/><Relationship Id="rId35" Type="http://schemas.openxmlformats.org/officeDocument/2006/relationships/oleObject" Target="embeddings/oleObject12.bin"/><Relationship Id="rId43" Type="http://schemas.openxmlformats.org/officeDocument/2006/relationships/oleObject" Target="embeddings/oleObject15.bin"/><Relationship Id="rId48" Type="http://schemas.openxmlformats.org/officeDocument/2006/relationships/image" Target="media/image26.wmf"/><Relationship Id="rId8" Type="http://schemas.openxmlformats.org/officeDocument/2006/relationships/image" Target="media/image2.wmf"/><Relationship Id="rId51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1600</Words>
  <Characters>9125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2015-11-30T04:49:00Z</dcterms:created>
  <dcterms:modified xsi:type="dcterms:W3CDTF">2015-11-30T04:49:00Z</dcterms:modified>
</cp:coreProperties>
</file>